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BBB80" w14:textId="55FFAE06" w:rsidR="00FD1EE5" w:rsidRDefault="00AB72C9" w:rsidP="00F3374A">
      <w:pPr>
        <w:pStyle w:val="Heading1"/>
        <w:jc w:val="center"/>
      </w:pPr>
      <w:r w:rsidRPr="002F2486">
        <w:t xml:space="preserve">Birmingham </w:t>
      </w:r>
      <w:r w:rsidR="0010791C">
        <w:t xml:space="preserve">Primary </w:t>
      </w:r>
      <w:r w:rsidRPr="002F2486">
        <w:t xml:space="preserve">Schools Wellbeing Census </w:t>
      </w:r>
      <w:r w:rsidRPr="00C128B8">
        <w:t>202</w:t>
      </w:r>
      <w:r w:rsidR="00CA6174" w:rsidRPr="00C128B8">
        <w:t>5</w:t>
      </w:r>
    </w:p>
    <w:p w14:paraId="23891EE6" w14:textId="48C1797D" w:rsidR="00AB72C9" w:rsidRPr="00537349" w:rsidRDefault="00AB72C9" w:rsidP="00537349">
      <w:pPr>
        <w:pStyle w:val="Heading1"/>
        <w:jc w:val="center"/>
      </w:pPr>
      <w:r w:rsidRPr="00FD1EE5">
        <w:t>Lay Summary</w:t>
      </w:r>
    </w:p>
    <w:p w14:paraId="5E731394" w14:textId="454C47A4" w:rsidR="00AB72C9" w:rsidRPr="00452F26" w:rsidRDefault="00AB72C9" w:rsidP="00452F26">
      <w:pPr>
        <w:pStyle w:val="Heading4"/>
      </w:pPr>
      <w:r w:rsidRPr="00452F26">
        <w:t>Why a Wellbeing Census?</w:t>
      </w:r>
    </w:p>
    <w:p w14:paraId="7ED314CF" w14:textId="16598BAE" w:rsidR="00AF1145" w:rsidRDefault="00AF1145" w:rsidP="009C4680">
      <w:pPr>
        <w:tabs>
          <w:tab w:val="left" w:pos="3300"/>
        </w:tabs>
        <w:jc w:val="both"/>
        <w:rPr>
          <w:rFonts w:ascii="Arial" w:hAnsi="Arial" w:cs="Arial"/>
          <w:sz w:val="20"/>
          <w:szCs w:val="20"/>
        </w:rPr>
      </w:pPr>
      <w:r w:rsidRPr="00852BC8">
        <w:rPr>
          <w:rFonts w:ascii="Arial" w:hAnsi="Arial" w:cs="Arial"/>
          <w:sz w:val="20"/>
          <w:szCs w:val="20"/>
          <w:lang w:val="en-US"/>
        </w:rPr>
        <w:t>The gap between levels of need and the availability of resources to support school-age young people with mental health and wellbeing issues has been rapidly increasing in recent years against a background where</w:t>
      </w:r>
      <w:r w:rsidRPr="00852BC8">
        <w:rPr>
          <w:rFonts w:ascii="Arial" w:hAnsi="Arial" w:cs="Arial"/>
          <w:sz w:val="20"/>
          <w:szCs w:val="20"/>
        </w:rPr>
        <w:t xml:space="preserve"> half of all mental health disorders are estimated to emerge by age 14. Wellbeing is positively associated with a range of educational outcomes and schools are an ideal environment to provide educational interventions to improve the social and emotional health of young people but need support to systematically measure and appraise the status of </w:t>
      </w:r>
      <w:r>
        <w:rPr>
          <w:rFonts w:ascii="Arial" w:hAnsi="Arial" w:cs="Arial"/>
          <w:sz w:val="20"/>
          <w:szCs w:val="20"/>
        </w:rPr>
        <w:t>pupil</w:t>
      </w:r>
      <w:r w:rsidR="007B3F9D">
        <w:rPr>
          <w:rFonts w:ascii="Arial" w:hAnsi="Arial" w:cs="Arial"/>
          <w:sz w:val="20"/>
          <w:szCs w:val="20"/>
        </w:rPr>
        <w:t>’</w:t>
      </w:r>
      <w:r w:rsidRPr="00852BC8">
        <w:rPr>
          <w:rFonts w:ascii="Arial" w:hAnsi="Arial" w:cs="Arial"/>
          <w:sz w:val="20"/>
          <w:szCs w:val="20"/>
        </w:rPr>
        <w:t>s mental health in their schools.</w:t>
      </w:r>
    </w:p>
    <w:p w14:paraId="4136F3E4" w14:textId="77777777" w:rsidR="00A05662" w:rsidRPr="00852BC8" w:rsidRDefault="00A05662" w:rsidP="009C4680">
      <w:pPr>
        <w:tabs>
          <w:tab w:val="left" w:pos="3300"/>
        </w:tabs>
        <w:jc w:val="both"/>
        <w:rPr>
          <w:rFonts w:ascii="Arial" w:hAnsi="Arial" w:cs="Arial"/>
          <w:sz w:val="20"/>
          <w:szCs w:val="20"/>
        </w:rPr>
      </w:pPr>
    </w:p>
    <w:p w14:paraId="510491ED" w14:textId="4BD2D88D" w:rsidR="004838C9" w:rsidRDefault="00AF1145" w:rsidP="009C4680">
      <w:pPr>
        <w:tabs>
          <w:tab w:val="left" w:pos="3300"/>
        </w:tabs>
        <w:jc w:val="both"/>
        <w:rPr>
          <w:rFonts w:ascii="Arial" w:hAnsi="Arial" w:cs="Arial"/>
          <w:sz w:val="20"/>
          <w:szCs w:val="20"/>
        </w:rPr>
      </w:pPr>
      <w:r w:rsidRPr="00852BC8">
        <w:rPr>
          <w:rFonts w:ascii="Arial" w:hAnsi="Arial" w:cs="Arial"/>
          <w:sz w:val="20"/>
          <w:szCs w:val="20"/>
        </w:rPr>
        <w:t xml:space="preserve">Employing wellbeing metrics to annually gauge the emotional health of young people in school settings </w:t>
      </w:r>
      <w:r w:rsidR="00A1798D">
        <w:rPr>
          <w:rFonts w:ascii="Arial" w:hAnsi="Arial" w:cs="Arial"/>
          <w:sz w:val="20"/>
          <w:szCs w:val="20"/>
        </w:rPr>
        <w:fldChar w:fldCharType="begin"/>
      </w:r>
      <w:r w:rsidR="00A1798D">
        <w:rPr>
          <w:rFonts w:ascii="Arial" w:hAnsi="Arial" w:cs="Arial"/>
          <w:sz w:val="20"/>
          <w:szCs w:val="20"/>
        </w:rPr>
        <w:instrText xml:space="preserve"> ADDIN EN.CITE &lt;EndNote&gt;&lt;Cite&gt;&lt;Author&gt;Thapar&lt;/Author&gt;&lt;Year&gt;2021&lt;/Year&gt;&lt;RecNum&gt;351&lt;/RecNum&gt;&lt;DisplayText&gt;(Thapar, Stewart-Brown, &amp;amp; Harold, 2021)&lt;/DisplayText&gt;&lt;record&gt;&lt;rec-number&gt;351&lt;/rec-number&gt;&lt;foreign-keys&gt;&lt;key app="EN" db-id="wszdr99eq0tvtee522t5250zaxs2v9twz5vd" timestamp="1635152746" guid="67dc43b1-40ba-4911-8bd6-c138cae986e4"&gt;351&lt;/key&gt;&lt;/foreign-keys&gt;&lt;ref-type name="Journal Article"&gt;17&lt;/ref-type&gt;&lt;contributors&gt;&lt;authors&gt;&lt;author&gt;Thapar, Anita&lt;/author&gt;&lt;author&gt;Stewart-Brown, Sarah&lt;/author&gt;&lt;author&gt;Harold, Gordon&lt;/author&gt;&lt;/authors&gt;&lt;/contributors&gt;&lt;titles&gt;&lt;title&gt;What has happened to children’s wellbeing in the UK?&lt;/title&gt;&lt;secondary-title&gt;Lancet Psychiatry&lt;/secondary-title&gt;&lt;/titles&gt;&lt;periodical&gt;&lt;full-title&gt;Lancet Psychiatry&lt;/full-title&gt;&lt;/periodical&gt;&lt;pages&gt;5-6&lt;/pages&gt;&lt;volume&gt;8&lt;/volume&gt;&lt;number&gt;1&lt;/number&gt;&lt;dates&gt;&lt;year&gt;2021&lt;/year&gt;&lt;/dates&gt;&lt;isbn&gt;2215-0366&lt;/isbn&gt;&lt;urls&gt;&lt;/urls&gt;&lt;/record&gt;&lt;/Cite&gt;&lt;/EndNote&gt;</w:instrText>
      </w:r>
      <w:r w:rsidR="00A1798D">
        <w:rPr>
          <w:rFonts w:ascii="Arial" w:hAnsi="Arial" w:cs="Arial"/>
          <w:sz w:val="20"/>
          <w:szCs w:val="20"/>
        </w:rPr>
        <w:fldChar w:fldCharType="separate"/>
      </w:r>
      <w:r w:rsidR="00A1798D">
        <w:rPr>
          <w:rFonts w:ascii="Arial" w:hAnsi="Arial" w:cs="Arial"/>
          <w:noProof/>
          <w:sz w:val="20"/>
          <w:szCs w:val="20"/>
        </w:rPr>
        <w:t>(Thapar, Stewart-Brown, &amp; Harold, 2021)</w:t>
      </w:r>
      <w:r w:rsidR="00A1798D">
        <w:rPr>
          <w:rFonts w:ascii="Arial" w:hAnsi="Arial" w:cs="Arial"/>
          <w:sz w:val="20"/>
          <w:szCs w:val="20"/>
        </w:rPr>
        <w:fldChar w:fldCharType="end"/>
      </w:r>
      <w:r w:rsidRPr="00852BC8">
        <w:rPr>
          <w:rFonts w:ascii="Arial" w:hAnsi="Arial" w:cs="Arial"/>
          <w:sz w:val="20"/>
          <w:szCs w:val="20"/>
        </w:rPr>
        <w:t xml:space="preserve"> </w:t>
      </w:r>
      <w:r>
        <w:rPr>
          <w:rFonts w:ascii="Arial" w:hAnsi="Arial" w:cs="Arial"/>
          <w:sz w:val="20"/>
          <w:szCs w:val="20"/>
        </w:rPr>
        <w:t>is</w:t>
      </w:r>
      <w:r w:rsidRPr="00852BC8">
        <w:rPr>
          <w:rFonts w:ascii="Arial" w:hAnsi="Arial" w:cs="Arial"/>
          <w:sz w:val="20"/>
          <w:szCs w:val="20"/>
        </w:rPr>
        <w:t xml:space="preserve"> a practical</w:t>
      </w:r>
      <w:r>
        <w:rPr>
          <w:rFonts w:ascii="Arial" w:hAnsi="Arial" w:cs="Arial"/>
          <w:sz w:val="20"/>
          <w:szCs w:val="20"/>
        </w:rPr>
        <w:t xml:space="preserve"> way to</w:t>
      </w:r>
      <w:r w:rsidRPr="00852BC8">
        <w:rPr>
          <w:rFonts w:ascii="Arial" w:hAnsi="Arial" w:cs="Arial"/>
          <w:sz w:val="20"/>
          <w:szCs w:val="20"/>
        </w:rPr>
        <w:t xml:space="preserve"> indicat</w:t>
      </w:r>
      <w:r>
        <w:rPr>
          <w:rFonts w:ascii="Arial" w:hAnsi="Arial" w:cs="Arial"/>
          <w:sz w:val="20"/>
          <w:szCs w:val="20"/>
        </w:rPr>
        <w:t>e the</w:t>
      </w:r>
      <w:r w:rsidRPr="00852BC8">
        <w:rPr>
          <w:rFonts w:ascii="Arial" w:hAnsi="Arial" w:cs="Arial"/>
          <w:sz w:val="20"/>
          <w:szCs w:val="20"/>
        </w:rPr>
        <w:t xml:space="preserve"> current and ongoing wellbeing and future mental health status of </w:t>
      </w:r>
      <w:r>
        <w:rPr>
          <w:rFonts w:ascii="Arial" w:hAnsi="Arial" w:cs="Arial"/>
          <w:sz w:val="20"/>
          <w:szCs w:val="20"/>
        </w:rPr>
        <w:t>pupil</w:t>
      </w:r>
      <w:r w:rsidRPr="00852BC8">
        <w:rPr>
          <w:rFonts w:ascii="Arial" w:hAnsi="Arial" w:cs="Arial"/>
          <w:sz w:val="20"/>
          <w:szCs w:val="20"/>
        </w:rPr>
        <w:t xml:space="preserve">s, giving schools the opportunity to both monitor and support their young people. </w:t>
      </w:r>
    </w:p>
    <w:p w14:paraId="5735E162" w14:textId="77777777" w:rsidR="009C4680" w:rsidRPr="00452F26" w:rsidRDefault="009C4680" w:rsidP="004838C9">
      <w:pPr>
        <w:tabs>
          <w:tab w:val="left" w:pos="3300"/>
        </w:tabs>
        <w:rPr>
          <w:rFonts w:ascii="Arial" w:hAnsi="Arial" w:cs="Arial"/>
          <w:sz w:val="20"/>
          <w:szCs w:val="20"/>
        </w:rPr>
      </w:pPr>
    </w:p>
    <w:p w14:paraId="375F12A8" w14:textId="13B3BBA6" w:rsidR="004838C9" w:rsidRPr="00C128B8" w:rsidRDefault="004838C9" w:rsidP="00452F26">
      <w:pPr>
        <w:pStyle w:val="Heading4"/>
      </w:pPr>
      <w:r>
        <w:t xml:space="preserve">The </w:t>
      </w:r>
      <w:r w:rsidRPr="00C128B8">
        <w:t>202</w:t>
      </w:r>
      <w:r w:rsidR="00CA6174" w:rsidRPr="00C128B8">
        <w:t>5</w:t>
      </w:r>
      <w:r w:rsidRPr="00C128B8">
        <w:t xml:space="preserve"> Breathe Education Secondary School Wellbeing Census</w:t>
      </w:r>
    </w:p>
    <w:p w14:paraId="480FAFE8" w14:textId="019A7423" w:rsidR="00AB72C9" w:rsidRDefault="00AB72C9" w:rsidP="009C4680">
      <w:pPr>
        <w:tabs>
          <w:tab w:val="left" w:pos="3300"/>
        </w:tabs>
        <w:jc w:val="both"/>
        <w:rPr>
          <w:rFonts w:ascii="Arial" w:hAnsi="Arial" w:cs="Arial"/>
          <w:sz w:val="20"/>
          <w:szCs w:val="20"/>
        </w:rPr>
      </w:pPr>
      <w:r w:rsidRPr="00C128B8">
        <w:rPr>
          <w:rFonts w:ascii="Arial" w:hAnsi="Arial" w:cs="Arial"/>
          <w:sz w:val="20"/>
          <w:szCs w:val="20"/>
        </w:rPr>
        <w:t xml:space="preserve">Between </w:t>
      </w:r>
      <w:r w:rsidR="00165F0D" w:rsidRPr="00C128B8">
        <w:rPr>
          <w:rFonts w:ascii="Arial" w:hAnsi="Arial" w:cs="Arial"/>
          <w:sz w:val="20"/>
          <w:szCs w:val="20"/>
        </w:rPr>
        <w:t>Jan</w:t>
      </w:r>
      <w:r w:rsidRPr="00C128B8">
        <w:rPr>
          <w:rFonts w:ascii="Arial" w:hAnsi="Arial" w:cs="Arial"/>
          <w:sz w:val="20"/>
          <w:szCs w:val="20"/>
        </w:rPr>
        <w:t>-July 202</w:t>
      </w:r>
      <w:r w:rsidR="00CA6174" w:rsidRPr="00C128B8">
        <w:rPr>
          <w:rFonts w:ascii="Arial" w:hAnsi="Arial" w:cs="Arial"/>
          <w:sz w:val="20"/>
          <w:szCs w:val="20"/>
        </w:rPr>
        <w:t>5</w:t>
      </w:r>
      <w:r w:rsidRPr="5A45AEA3">
        <w:rPr>
          <w:rFonts w:ascii="Arial" w:hAnsi="Arial" w:cs="Arial"/>
          <w:sz w:val="20"/>
          <w:szCs w:val="20"/>
        </w:rPr>
        <w:t xml:space="preserve"> a “wellbeing census” was conducted in a sample of </w:t>
      </w:r>
      <w:r w:rsidR="00655C8C" w:rsidRPr="5A45AEA3">
        <w:rPr>
          <w:rFonts w:ascii="Arial" w:hAnsi="Arial" w:cs="Arial"/>
          <w:sz w:val="20"/>
          <w:szCs w:val="20"/>
        </w:rPr>
        <w:t>primary</w:t>
      </w:r>
      <w:r w:rsidRPr="5A45AEA3">
        <w:rPr>
          <w:rFonts w:ascii="Arial" w:hAnsi="Arial" w:cs="Arial"/>
          <w:sz w:val="20"/>
          <w:szCs w:val="20"/>
        </w:rPr>
        <w:t xml:space="preserve"> schools </w:t>
      </w:r>
      <w:r w:rsidR="00165F0D" w:rsidRPr="5A45AEA3">
        <w:rPr>
          <w:rFonts w:ascii="Arial" w:hAnsi="Arial" w:cs="Arial"/>
          <w:sz w:val="20"/>
          <w:szCs w:val="20"/>
        </w:rPr>
        <w:t>in the West Midlands</w:t>
      </w:r>
      <w:r w:rsidRPr="5A45AEA3">
        <w:rPr>
          <w:rFonts w:ascii="Arial" w:hAnsi="Arial" w:cs="Arial"/>
          <w:sz w:val="20"/>
          <w:szCs w:val="20"/>
        </w:rPr>
        <w:t xml:space="preserve">.  The measures </w:t>
      </w:r>
      <w:r w:rsidR="00C57E3B" w:rsidRPr="5A45AEA3">
        <w:rPr>
          <w:rFonts w:ascii="Arial" w:hAnsi="Arial" w:cs="Arial"/>
          <w:sz w:val="20"/>
          <w:szCs w:val="20"/>
        </w:rPr>
        <w:t>employed</w:t>
      </w:r>
      <w:r w:rsidRPr="5A45AEA3">
        <w:rPr>
          <w:rFonts w:ascii="Arial" w:hAnsi="Arial" w:cs="Arial"/>
          <w:sz w:val="20"/>
          <w:szCs w:val="20"/>
        </w:rPr>
        <w:t xml:space="preserve"> </w:t>
      </w:r>
      <w:r w:rsidR="004838C9" w:rsidRPr="5A45AEA3">
        <w:rPr>
          <w:rFonts w:ascii="Arial" w:hAnsi="Arial" w:cs="Arial"/>
          <w:sz w:val="20"/>
          <w:szCs w:val="20"/>
        </w:rPr>
        <w:t xml:space="preserve">for </w:t>
      </w:r>
      <w:r w:rsidRPr="5A45AEA3">
        <w:rPr>
          <w:rFonts w:ascii="Arial" w:hAnsi="Arial" w:cs="Arial"/>
          <w:sz w:val="20"/>
          <w:szCs w:val="20"/>
        </w:rPr>
        <w:t>the survey were:</w:t>
      </w:r>
    </w:p>
    <w:p w14:paraId="06E341DE" w14:textId="77777777" w:rsidR="00A05662" w:rsidRPr="00452F26" w:rsidRDefault="00A05662" w:rsidP="009C4680">
      <w:pPr>
        <w:tabs>
          <w:tab w:val="left" w:pos="3300"/>
        </w:tabs>
        <w:jc w:val="both"/>
        <w:rPr>
          <w:rFonts w:ascii="Arial" w:hAnsi="Arial" w:cs="Arial"/>
          <w:sz w:val="20"/>
          <w:szCs w:val="20"/>
        </w:rPr>
      </w:pPr>
    </w:p>
    <w:p w14:paraId="5FE848D6" w14:textId="40E9D542" w:rsidR="00AB72C9" w:rsidRDefault="00655C8C" w:rsidP="009C4680">
      <w:pPr>
        <w:tabs>
          <w:tab w:val="left" w:pos="3300"/>
        </w:tabs>
        <w:jc w:val="both"/>
        <w:rPr>
          <w:rFonts w:ascii="Arial" w:hAnsi="Arial" w:cs="Arial"/>
          <w:sz w:val="20"/>
          <w:szCs w:val="20"/>
        </w:rPr>
      </w:pPr>
      <w:r w:rsidRPr="05C20C6F">
        <w:rPr>
          <w:rFonts w:ascii="Arial" w:hAnsi="Arial" w:cs="Arial"/>
          <w:sz w:val="20"/>
          <w:szCs w:val="20"/>
        </w:rPr>
        <w:t xml:space="preserve">The </w:t>
      </w:r>
      <w:r w:rsidRPr="05C20C6F">
        <w:rPr>
          <w:rFonts w:ascii="Arial" w:eastAsia="Calibri" w:hAnsi="Arial" w:cs="Arial"/>
          <w:sz w:val="20"/>
          <w:szCs w:val="20"/>
        </w:rPr>
        <w:t>Stirling Children’s Wellbeing Scale</w:t>
      </w:r>
      <w:r w:rsidR="3F8885EE" w:rsidRPr="05C20C6F">
        <w:rPr>
          <w:rFonts w:ascii="Arial" w:eastAsia="Calibri" w:hAnsi="Arial" w:cs="Arial"/>
          <w:sz w:val="20"/>
          <w:szCs w:val="20"/>
        </w:rPr>
        <w:t xml:space="preserve"> </w:t>
      </w:r>
      <w:r w:rsidRPr="05C20C6F">
        <w:rPr>
          <w:rFonts w:ascii="Arial" w:eastAsia="Calibri" w:hAnsi="Arial" w:cs="Arial"/>
          <w:sz w:val="20"/>
          <w:szCs w:val="20"/>
        </w:rPr>
        <w:fldChar w:fldCharType="begin"/>
      </w:r>
      <w:r w:rsidRPr="05C20C6F">
        <w:rPr>
          <w:rFonts w:ascii="Arial" w:eastAsia="Calibri" w:hAnsi="Arial" w:cs="Arial"/>
          <w:sz w:val="20"/>
          <w:szCs w:val="20"/>
        </w:rPr>
        <w:instrText xml:space="preserve"> ADDIN EN.CITE &lt;EndNote&gt;&lt;Cite&gt;&lt;Author&gt;Liddle&lt;/Author&gt;&lt;Year&gt;2015&lt;/Year&gt;&lt;RecNum&gt;73&lt;/RecNum&gt;&lt;DisplayText&gt;(Liddle &amp;amp; Carter, 2015)&lt;/DisplayText&gt;&lt;record&gt;&lt;rec-number&gt;73&lt;/rec-number&gt;&lt;foreign-keys&gt;&lt;key app="EN" db-id="wszdr99eq0tvtee522t5250zaxs2v9twz5vd" timestamp="1614247771" guid="6b73e395-74c9-4c46-8b6c-76a1bfcf59bf"&gt;73&lt;/key&gt;&lt;/foreign-keys&gt;&lt;ref-type name="Journal Article"&gt;17&lt;/ref-type&gt;&lt;contributors&gt;&lt;authors&gt;&lt;author&gt;Liddle, Ian&lt;/author&gt;&lt;author&gt;Carter, Greg F. A.&lt;/author&gt;&lt;/authors&gt;&lt;/contributors&gt;&lt;titles&gt;&lt;title&gt;Emotional and psychological well-being in children: the development and validation of the Stirling Children’s Well-being Scale&lt;/title&gt;&lt;secondary-title&gt;Educational Psychology in Practice&lt;/secondary-title&gt;&lt;/titles&gt;&lt;periodical&gt;&lt;full-title&gt;Educational Psychology in Practice&lt;/full-title&gt;&lt;/periodical&gt;&lt;pages&gt;174-185&lt;/pages&gt;&lt;volume&gt;31&lt;/volume&gt;&lt;number&gt;2&lt;/number&gt;&lt;dates&gt;&lt;year&gt;2015&lt;/year&gt;&lt;pub-dates&gt;&lt;date&gt;2015/04/03&lt;/date&gt;&lt;/pub-dates&gt;&lt;/dates&gt;&lt;publisher&gt;Routledge&lt;/publisher&gt;&lt;isbn&gt;0266-7363&lt;/isbn&gt;&lt;urls&gt;&lt;related-urls&gt;&lt;url&gt;https://doi.org/10.1080/02667363.2015.1008409&lt;/url&gt;&lt;/related-urls&gt;&lt;/urls&gt;&lt;electronic-resource-num&gt;10.1080/02667363.2015.1008409&lt;/electronic-resource-num&gt;&lt;/record&gt;&lt;/Cite&gt;&lt;/EndNote&gt;</w:instrText>
      </w:r>
      <w:r w:rsidRPr="05C20C6F">
        <w:rPr>
          <w:rFonts w:ascii="Arial" w:eastAsia="Calibri" w:hAnsi="Arial" w:cs="Arial"/>
          <w:sz w:val="20"/>
          <w:szCs w:val="20"/>
        </w:rPr>
        <w:fldChar w:fldCharType="separate"/>
      </w:r>
      <w:r w:rsidR="00A1798D" w:rsidRPr="05C20C6F">
        <w:rPr>
          <w:rFonts w:ascii="Arial" w:eastAsia="Calibri" w:hAnsi="Arial" w:cs="Arial"/>
          <w:noProof/>
          <w:sz w:val="20"/>
          <w:szCs w:val="20"/>
        </w:rPr>
        <w:t>(Liddle &amp; Carter, 2015)</w:t>
      </w:r>
      <w:r w:rsidRPr="05C20C6F">
        <w:rPr>
          <w:rFonts w:ascii="Arial" w:eastAsia="Calibri" w:hAnsi="Arial" w:cs="Arial"/>
          <w:sz w:val="20"/>
          <w:szCs w:val="20"/>
        </w:rPr>
        <w:fldChar w:fldCharType="end"/>
      </w:r>
      <w:r w:rsidRPr="05C20C6F">
        <w:rPr>
          <w:rFonts w:ascii="Arial" w:eastAsia="Calibri" w:hAnsi="Arial" w:cs="Arial"/>
          <w:sz w:val="20"/>
          <w:szCs w:val="20"/>
        </w:rPr>
        <w:t xml:space="preserve">.  The 15-item scale SCWBS has </w:t>
      </w:r>
      <w:r w:rsidRPr="05C20C6F">
        <w:rPr>
          <w:rFonts w:ascii="Arial" w:hAnsi="Arial" w:cs="Arial"/>
          <w:sz w:val="20"/>
          <w:szCs w:val="20"/>
        </w:rPr>
        <w:t>5 response categories across 3 scales, positive outlook, positive emotional state, and social desirability with 2 scales (positive outlook and positive emotional state) summed to provide a single score ranging between 12-60.  The items are suitable for younger children and are all worded positively making the measure more suitable for use with primary schools.</w:t>
      </w:r>
    </w:p>
    <w:p w14:paraId="7CFCB2EA" w14:textId="77777777" w:rsidR="00A05662" w:rsidRPr="00452F26" w:rsidRDefault="00A05662" w:rsidP="009C4680">
      <w:pPr>
        <w:tabs>
          <w:tab w:val="left" w:pos="3300"/>
        </w:tabs>
        <w:jc w:val="both"/>
        <w:rPr>
          <w:rFonts w:ascii="Arial" w:hAnsi="Arial" w:cs="Arial"/>
          <w:sz w:val="20"/>
          <w:szCs w:val="20"/>
        </w:rPr>
      </w:pPr>
    </w:p>
    <w:p w14:paraId="5C012204" w14:textId="26A59EE1" w:rsidR="002908F7" w:rsidRDefault="00AB72C9" w:rsidP="009C4680">
      <w:pPr>
        <w:tabs>
          <w:tab w:val="left" w:pos="3300"/>
        </w:tabs>
        <w:jc w:val="both"/>
        <w:rPr>
          <w:rFonts w:ascii="Arial" w:hAnsi="Arial" w:cs="Arial"/>
          <w:sz w:val="20"/>
          <w:szCs w:val="20"/>
        </w:rPr>
      </w:pPr>
      <w:r w:rsidRPr="00452F26">
        <w:rPr>
          <w:rFonts w:ascii="Arial" w:hAnsi="Arial" w:cs="Arial"/>
          <w:sz w:val="20"/>
          <w:szCs w:val="20"/>
        </w:rPr>
        <w:t>The School Connectedness Scale</w:t>
      </w:r>
      <w:r w:rsidR="00F82121">
        <w:rPr>
          <w:rFonts w:ascii="Arial" w:hAnsi="Arial" w:cs="Arial"/>
          <w:sz w:val="20"/>
          <w:szCs w:val="20"/>
        </w:rPr>
        <w:t xml:space="preserve"> </w:t>
      </w:r>
      <w:r w:rsidR="00A1798D">
        <w:rPr>
          <w:rFonts w:ascii="Arial" w:hAnsi="Arial" w:cs="Arial"/>
          <w:sz w:val="20"/>
          <w:szCs w:val="20"/>
        </w:rPr>
        <w:fldChar w:fldCharType="begin"/>
      </w:r>
      <w:r w:rsidR="00A1798D">
        <w:rPr>
          <w:rFonts w:ascii="Arial" w:hAnsi="Arial" w:cs="Arial"/>
          <w:sz w:val="20"/>
          <w:szCs w:val="20"/>
        </w:rPr>
        <w:instrText xml:space="preserve"> ADDIN EN.CITE &lt;EndNote&gt;&lt;Cite&gt;&lt;Author&gt;Resnick&lt;/Author&gt;&lt;Year&gt;1997&lt;/Year&gt;&lt;RecNum&gt;3333&lt;/RecNum&gt;&lt;DisplayText&gt;(Resnick et al., 1997)&lt;/DisplayText&gt;&lt;record&gt;&lt;rec-number&gt;3333&lt;/rec-number&gt;&lt;foreign-keys&gt;&lt;key app="EN" db-id="wszdr99eq0tvtee522t5250zaxs2v9twz5vd" timestamp="1659015286" guid="3010b635-70b5-4329-82c6-a430c304578a"&gt;3333&lt;/key&gt;&lt;/foreign-keys&gt;&lt;ref-type name="Journal Article"&gt;17&lt;/ref-type&gt;&lt;contributors&gt;&lt;authors&gt;&lt;author&gt;Resnick, Michael D&lt;/author&gt;&lt;author&gt;Bearman, Peter S&lt;/author&gt;&lt;author&gt;Blum, Robert Wm&lt;/author&gt;&lt;author&gt;Bauman, Karl E&lt;/author&gt;&lt;author&gt;Harris, Kathleen M&lt;/author&gt;&lt;author&gt;Jones, Jo&lt;/author&gt;&lt;author&gt;Tabor, Joyce&lt;/author&gt;&lt;author&gt;Beuhring, Trish&lt;/author&gt;&lt;author&gt;Sieving, Renee E&lt;/author&gt;&lt;author&gt;Shew, Marcia&lt;/author&gt;&lt;/authors&gt;&lt;/contributors&gt;&lt;titles&gt;&lt;title&gt;Protecting adolescents from harm: findings from the National Longitudinal Study on Adolescent Health&lt;/title&gt;&lt;secondary-title&gt;Jama&lt;/secondary-title&gt;&lt;/titles&gt;&lt;periodical&gt;&lt;full-title&gt;Jama&lt;/full-title&gt;&lt;/periodical&gt;&lt;pages&gt;823-832&lt;/pages&gt;&lt;volume&gt;278&lt;/volume&gt;&lt;number&gt;10&lt;/number&gt;&lt;dates&gt;&lt;year&gt;1997&lt;/year&gt;&lt;/dates&gt;&lt;isbn&gt;0098-7484&lt;/isbn&gt;&lt;urls&gt;&lt;/urls&gt;&lt;/record&gt;&lt;/Cite&gt;&lt;/EndNote&gt;</w:instrText>
      </w:r>
      <w:r w:rsidR="00A1798D">
        <w:rPr>
          <w:rFonts w:ascii="Arial" w:hAnsi="Arial" w:cs="Arial"/>
          <w:sz w:val="20"/>
          <w:szCs w:val="20"/>
        </w:rPr>
        <w:fldChar w:fldCharType="separate"/>
      </w:r>
      <w:r w:rsidR="00A1798D">
        <w:rPr>
          <w:rFonts w:ascii="Arial" w:hAnsi="Arial" w:cs="Arial"/>
          <w:noProof/>
          <w:sz w:val="20"/>
          <w:szCs w:val="20"/>
        </w:rPr>
        <w:t>(Resnick et al., 1997)</w:t>
      </w:r>
      <w:r w:rsidR="00A1798D">
        <w:rPr>
          <w:rFonts w:ascii="Arial" w:hAnsi="Arial" w:cs="Arial"/>
          <w:sz w:val="20"/>
          <w:szCs w:val="20"/>
        </w:rPr>
        <w:fldChar w:fldCharType="end"/>
      </w:r>
      <w:r w:rsidR="00C57E3B">
        <w:rPr>
          <w:rFonts w:ascii="Arial" w:hAnsi="Arial" w:cs="Arial"/>
          <w:sz w:val="20"/>
          <w:szCs w:val="20"/>
        </w:rPr>
        <w:t xml:space="preserve">, </w:t>
      </w:r>
      <w:r w:rsidRPr="00452F26">
        <w:rPr>
          <w:rFonts w:ascii="Arial" w:hAnsi="Arial" w:cs="Arial"/>
          <w:sz w:val="20"/>
          <w:szCs w:val="20"/>
        </w:rPr>
        <w:t xml:space="preserve">assessed </w:t>
      </w:r>
      <w:r w:rsidR="00A05662">
        <w:rPr>
          <w:rFonts w:ascii="Arial" w:hAnsi="Arial" w:cs="Arial"/>
          <w:sz w:val="20"/>
          <w:szCs w:val="20"/>
        </w:rPr>
        <w:t>by 5-items</w:t>
      </w:r>
      <w:r w:rsidRPr="00452F26">
        <w:rPr>
          <w:rFonts w:ascii="Arial" w:hAnsi="Arial" w:cs="Arial"/>
          <w:sz w:val="20"/>
          <w:szCs w:val="20"/>
        </w:rPr>
        <w:t xml:space="preserve"> across 5 response categories, summed to provide a single score ranging between </w:t>
      </w:r>
      <w:r w:rsidR="00BC774D" w:rsidRPr="00452F26">
        <w:rPr>
          <w:rFonts w:ascii="Arial" w:hAnsi="Arial" w:cs="Arial"/>
          <w:sz w:val="20"/>
          <w:szCs w:val="20"/>
        </w:rPr>
        <w:t>4</w:t>
      </w:r>
      <w:r w:rsidRPr="00452F26">
        <w:rPr>
          <w:rFonts w:ascii="Arial" w:hAnsi="Arial" w:cs="Arial"/>
          <w:sz w:val="20"/>
          <w:szCs w:val="20"/>
        </w:rPr>
        <w:t>-2</w:t>
      </w:r>
      <w:r w:rsidR="00A005A1">
        <w:rPr>
          <w:rFonts w:ascii="Arial" w:hAnsi="Arial" w:cs="Arial"/>
          <w:sz w:val="20"/>
          <w:szCs w:val="20"/>
        </w:rPr>
        <w:t>5</w:t>
      </w:r>
      <w:r w:rsidR="004838C9" w:rsidRPr="00452F26">
        <w:rPr>
          <w:rFonts w:ascii="Arial" w:hAnsi="Arial" w:cs="Arial"/>
          <w:sz w:val="20"/>
          <w:szCs w:val="20"/>
        </w:rPr>
        <w:t>.</w:t>
      </w:r>
      <w:r w:rsidR="009F51BA">
        <w:rPr>
          <w:rFonts w:ascii="Arial" w:hAnsi="Arial" w:cs="Arial"/>
          <w:sz w:val="20"/>
          <w:szCs w:val="20"/>
        </w:rPr>
        <w:t xml:space="preserve">  In 2024 we used a 4</w:t>
      </w:r>
      <w:r w:rsidR="00F36112">
        <w:rPr>
          <w:rFonts w:ascii="Arial" w:hAnsi="Arial" w:cs="Arial"/>
          <w:sz w:val="20"/>
          <w:szCs w:val="20"/>
        </w:rPr>
        <w:t>-</w:t>
      </w:r>
      <w:r w:rsidR="009F51BA">
        <w:rPr>
          <w:rFonts w:ascii="Arial" w:hAnsi="Arial" w:cs="Arial"/>
          <w:sz w:val="20"/>
          <w:szCs w:val="20"/>
        </w:rPr>
        <w:t xml:space="preserve">item measure and therefore provide a 4-item comparison measure alongside this year’s new metric. </w:t>
      </w:r>
      <w:r w:rsidR="004838C9" w:rsidRPr="00452F26">
        <w:rPr>
          <w:rFonts w:ascii="Arial" w:hAnsi="Arial" w:cs="Arial"/>
          <w:sz w:val="20"/>
          <w:szCs w:val="20"/>
        </w:rPr>
        <w:t xml:space="preserve">  Q</w:t>
      </w:r>
      <w:r w:rsidRPr="00452F26">
        <w:rPr>
          <w:rFonts w:ascii="Arial" w:hAnsi="Arial" w:cs="Arial"/>
          <w:sz w:val="20"/>
          <w:szCs w:val="20"/>
        </w:rPr>
        <w:t>uestions are adapted from</w:t>
      </w:r>
      <w:r w:rsidR="00F82121">
        <w:rPr>
          <w:rFonts w:ascii="Arial" w:hAnsi="Arial" w:cs="Arial"/>
          <w:sz w:val="20"/>
          <w:szCs w:val="20"/>
        </w:rPr>
        <w:t xml:space="preserve"> </w:t>
      </w:r>
      <w:r w:rsidR="00A1798D">
        <w:rPr>
          <w:rFonts w:ascii="Arial" w:hAnsi="Arial" w:cs="Arial"/>
          <w:sz w:val="20"/>
          <w:szCs w:val="20"/>
        </w:rPr>
        <w:fldChar w:fldCharType="begin"/>
      </w:r>
      <w:r w:rsidR="00A1798D">
        <w:rPr>
          <w:rFonts w:ascii="Arial" w:hAnsi="Arial" w:cs="Arial"/>
          <w:sz w:val="20"/>
          <w:szCs w:val="20"/>
        </w:rPr>
        <w:instrText xml:space="preserve"> ADDIN EN.CITE &lt;EndNote&gt;&lt;Cite AuthorYear="1"&gt;&lt;Author&gt;Resnick&lt;/Author&gt;&lt;Year&gt;1997&lt;/Year&gt;&lt;RecNum&gt;3333&lt;/RecNum&gt;&lt;DisplayText&gt;Resnick et al. (1997)&lt;/DisplayText&gt;&lt;record&gt;&lt;rec-number&gt;3333&lt;/rec-number&gt;&lt;foreign-keys&gt;&lt;key app="EN" db-id="wszdr99eq0tvtee522t5250zaxs2v9twz5vd" timestamp="1659015286" guid="3010b635-70b5-4329-82c6-a430c304578a"&gt;3333&lt;/key&gt;&lt;/foreign-keys&gt;&lt;ref-type name="Journal Article"&gt;17&lt;/ref-type&gt;&lt;contributors&gt;&lt;authors&gt;&lt;author&gt;Resnick, Michael D&lt;/author&gt;&lt;author&gt;Bearman, Peter S&lt;/author&gt;&lt;author&gt;Blum, Robert Wm&lt;/author&gt;&lt;author&gt;Bauman, Karl E&lt;/author&gt;&lt;author&gt;Harris, Kathleen M&lt;/author&gt;&lt;author&gt;Jones, Jo&lt;/author&gt;&lt;author&gt;Tabor, Joyce&lt;/author&gt;&lt;author&gt;Beuhring, Trish&lt;/author&gt;&lt;author&gt;Sieving, Renee E&lt;/author&gt;&lt;author&gt;Shew, Marcia&lt;/author&gt;&lt;/authors&gt;&lt;/contributors&gt;&lt;titles&gt;&lt;title&gt;Protecting adolescents from harm: findings from the National Longitudinal Study on Adolescent Health&lt;/title&gt;&lt;secondary-title&gt;Jama&lt;/secondary-title&gt;&lt;/titles&gt;&lt;periodical&gt;&lt;full-title&gt;Jama&lt;/full-title&gt;&lt;/periodical&gt;&lt;pages&gt;823-832&lt;/pages&gt;&lt;volume&gt;278&lt;/volume&gt;&lt;number&gt;10&lt;/number&gt;&lt;dates&gt;&lt;year&gt;1997&lt;/year&gt;&lt;/dates&gt;&lt;isbn&gt;0098-7484&lt;/isbn&gt;&lt;urls&gt;&lt;/urls&gt;&lt;/record&gt;&lt;/Cite&gt;&lt;/EndNote&gt;</w:instrText>
      </w:r>
      <w:r w:rsidR="00A1798D">
        <w:rPr>
          <w:rFonts w:ascii="Arial" w:hAnsi="Arial" w:cs="Arial"/>
          <w:sz w:val="20"/>
          <w:szCs w:val="20"/>
        </w:rPr>
        <w:fldChar w:fldCharType="separate"/>
      </w:r>
      <w:r w:rsidR="00A1798D">
        <w:rPr>
          <w:rFonts w:ascii="Arial" w:hAnsi="Arial" w:cs="Arial"/>
          <w:noProof/>
          <w:sz w:val="20"/>
          <w:szCs w:val="20"/>
        </w:rPr>
        <w:t>Resnick et al. (1997)</w:t>
      </w:r>
      <w:r w:rsidR="00A1798D">
        <w:rPr>
          <w:rFonts w:ascii="Arial" w:hAnsi="Arial" w:cs="Arial"/>
          <w:sz w:val="20"/>
          <w:szCs w:val="20"/>
        </w:rPr>
        <w:fldChar w:fldCharType="end"/>
      </w:r>
      <w:r w:rsidRPr="00452F26">
        <w:rPr>
          <w:rFonts w:ascii="Arial" w:hAnsi="Arial" w:cs="Arial"/>
          <w:sz w:val="20"/>
          <w:szCs w:val="20"/>
        </w:rPr>
        <w:t xml:space="preserve">. </w:t>
      </w:r>
      <w:r w:rsidR="004838C9" w:rsidRPr="00452F26">
        <w:rPr>
          <w:rFonts w:ascii="Arial" w:hAnsi="Arial" w:cs="Arial"/>
          <w:sz w:val="20"/>
          <w:szCs w:val="20"/>
        </w:rPr>
        <w:t>School connectedness is protective against a range of risk behaviours and poor academic achievement.</w:t>
      </w:r>
    </w:p>
    <w:p w14:paraId="4C2B21CF" w14:textId="77777777" w:rsidR="00A05662" w:rsidRPr="00452F26" w:rsidRDefault="00A05662" w:rsidP="009C4680">
      <w:pPr>
        <w:tabs>
          <w:tab w:val="left" w:pos="3300"/>
        </w:tabs>
        <w:jc w:val="both"/>
        <w:rPr>
          <w:rFonts w:ascii="Arial" w:hAnsi="Arial" w:cs="Arial"/>
          <w:sz w:val="20"/>
          <w:szCs w:val="20"/>
        </w:rPr>
      </w:pPr>
    </w:p>
    <w:p w14:paraId="226F94BE" w14:textId="6D0158DB" w:rsidR="00AB72C9" w:rsidRDefault="00AB72C9" w:rsidP="009C4680">
      <w:pPr>
        <w:tabs>
          <w:tab w:val="left" w:pos="3300"/>
        </w:tabs>
        <w:jc w:val="both"/>
        <w:rPr>
          <w:rFonts w:ascii="Arial" w:hAnsi="Arial" w:cs="Arial"/>
          <w:sz w:val="20"/>
          <w:szCs w:val="20"/>
        </w:rPr>
      </w:pPr>
      <w:r w:rsidRPr="00452F26">
        <w:rPr>
          <w:rFonts w:ascii="Arial" w:hAnsi="Arial" w:cs="Arial"/>
          <w:sz w:val="20"/>
          <w:szCs w:val="20"/>
        </w:rPr>
        <w:t xml:space="preserve">Simple demographics for </w:t>
      </w:r>
      <w:r w:rsidR="00C57E3B">
        <w:rPr>
          <w:rFonts w:ascii="Arial" w:hAnsi="Arial" w:cs="Arial"/>
          <w:sz w:val="20"/>
          <w:szCs w:val="20"/>
        </w:rPr>
        <w:t xml:space="preserve">participating </w:t>
      </w:r>
      <w:r w:rsidRPr="00452F26">
        <w:rPr>
          <w:rFonts w:ascii="Arial" w:hAnsi="Arial" w:cs="Arial"/>
          <w:sz w:val="20"/>
          <w:szCs w:val="20"/>
        </w:rPr>
        <w:t>pupils were coll</w:t>
      </w:r>
      <w:r w:rsidR="00C57E3B">
        <w:rPr>
          <w:rFonts w:ascii="Arial" w:hAnsi="Arial" w:cs="Arial"/>
          <w:sz w:val="20"/>
          <w:szCs w:val="20"/>
        </w:rPr>
        <w:t>a</w:t>
      </w:r>
      <w:r w:rsidRPr="00452F26">
        <w:rPr>
          <w:rFonts w:ascii="Arial" w:hAnsi="Arial" w:cs="Arial"/>
          <w:sz w:val="20"/>
          <w:szCs w:val="20"/>
        </w:rPr>
        <w:t>ted around ethnicity, sex, school year, SEND status, free school meals and persistent absence.  For inter-school comparisons we matched overall averages to publicly available school level</w:t>
      </w:r>
      <w:r w:rsidR="00F64D6F" w:rsidRPr="00452F26">
        <w:rPr>
          <w:rFonts w:ascii="Arial" w:hAnsi="Arial" w:cs="Arial"/>
          <w:sz w:val="20"/>
          <w:szCs w:val="20"/>
        </w:rPr>
        <w:t xml:space="preserve"> information for</w:t>
      </w:r>
      <w:r w:rsidRPr="00452F26">
        <w:rPr>
          <w:rFonts w:ascii="Arial" w:hAnsi="Arial" w:cs="Arial"/>
          <w:sz w:val="20"/>
          <w:szCs w:val="20"/>
        </w:rPr>
        <w:t xml:space="preserve"> %SEN support, % Pupils with English as not first language and % FSM (average last 6 years) from </w:t>
      </w:r>
      <w:r w:rsidR="00A1798D">
        <w:rPr>
          <w:rFonts w:ascii="Arial" w:hAnsi="Arial" w:cs="Arial"/>
          <w:sz w:val="20"/>
          <w:szCs w:val="20"/>
        </w:rPr>
        <w:fldChar w:fldCharType="begin"/>
      </w:r>
      <w:r w:rsidR="00A1798D">
        <w:rPr>
          <w:rFonts w:ascii="Arial" w:hAnsi="Arial" w:cs="Arial"/>
          <w:sz w:val="20"/>
          <w:szCs w:val="20"/>
        </w:rPr>
        <w:instrText xml:space="preserve"> ADDIN EN.CITE &lt;EndNote&gt;&lt;Cite&gt;&lt;Author&gt;Dfes&lt;/Author&gt;&lt;Year&gt;2025&lt;/Year&gt;&lt;RecNum&gt;3784&lt;/RecNum&gt;&lt;DisplayText&gt;(Dfes, 2025)&lt;/DisplayText&gt;&lt;record&gt;&lt;rec-number&gt;3784&lt;/rec-number&gt;&lt;foreign-keys&gt;&lt;key app="EN" db-id="wszdr99eq0tvtee522t5250zaxs2v9twz5vd" timestamp="1753193734" guid="7a450a8d-6f33-41ed-9f55-0e642502b840"&gt;3784&lt;/key&gt;&lt;/foreign-keys&gt;&lt;ref-type name="Web Page"&gt;12&lt;/ref-type&gt;&lt;contributors&gt;&lt;authors&gt;&lt;author&gt;Dfes&lt;/author&gt;&lt;/authors&gt;&lt;/contributors&gt;&lt;titles&gt;&lt;title&gt;Explore education statistics&lt;/title&gt;&lt;/titles&gt;&lt;dates&gt;&lt;year&gt;2025&lt;/year&gt;&lt;/dates&gt;&lt;urls&gt;&lt;related-urls&gt;&lt;url&gt;https://explore-education-statistics.service.gov.uk&lt;/url&gt;&lt;/related-urls&gt;&lt;/urls&gt;&lt;/record&gt;&lt;/Cite&gt;&lt;/EndNote&gt;</w:instrText>
      </w:r>
      <w:r w:rsidR="00A1798D">
        <w:rPr>
          <w:rFonts w:ascii="Arial" w:hAnsi="Arial" w:cs="Arial"/>
          <w:sz w:val="20"/>
          <w:szCs w:val="20"/>
        </w:rPr>
        <w:fldChar w:fldCharType="separate"/>
      </w:r>
      <w:r w:rsidR="00A1798D">
        <w:rPr>
          <w:rFonts w:ascii="Arial" w:hAnsi="Arial" w:cs="Arial"/>
          <w:noProof/>
          <w:sz w:val="20"/>
          <w:szCs w:val="20"/>
        </w:rPr>
        <w:t>(Dfes, 2025)</w:t>
      </w:r>
      <w:r w:rsidR="00A1798D">
        <w:rPr>
          <w:rFonts w:ascii="Arial" w:hAnsi="Arial" w:cs="Arial"/>
          <w:sz w:val="20"/>
          <w:szCs w:val="20"/>
        </w:rPr>
        <w:fldChar w:fldCharType="end"/>
      </w:r>
      <w:r w:rsidRPr="00452F26">
        <w:rPr>
          <w:rFonts w:ascii="Arial" w:hAnsi="Arial" w:cs="Arial"/>
          <w:sz w:val="20"/>
          <w:szCs w:val="20"/>
        </w:rPr>
        <w:t xml:space="preserve"> and Local Super Output Area (LSOA) deprivation data from</w:t>
      </w:r>
      <w:r w:rsidR="00A1798D">
        <w:rPr>
          <w:rFonts w:ascii="Arial" w:hAnsi="Arial" w:cs="Arial"/>
          <w:sz w:val="20"/>
          <w:szCs w:val="20"/>
        </w:rPr>
        <w:fldChar w:fldCharType="begin"/>
      </w:r>
      <w:r w:rsidR="00A1798D">
        <w:rPr>
          <w:rFonts w:ascii="Arial" w:hAnsi="Arial" w:cs="Arial"/>
          <w:sz w:val="20"/>
          <w:szCs w:val="20"/>
        </w:rPr>
        <w:instrText xml:space="preserve"> ADDIN EN.CITE &lt;EndNote&gt;&lt;Cite AuthorYear="1"&gt;&lt;Author&gt;www.gov.uk&lt;/Author&gt;&lt;Year&gt;2019&lt;/Year&gt;&lt;RecNum&gt;3343&lt;/RecNum&gt;&lt;DisplayText&gt;www.gov.uk (2019)&lt;/DisplayText&gt;&lt;record&gt;&lt;rec-number&gt;3343&lt;/rec-number&gt;&lt;foreign-keys&gt;&lt;key app="EN" db-id="wszdr99eq0tvtee522t5250zaxs2v9twz5vd" timestamp="1662717468" guid="6b39d95b-9322-40b4-9a60-2c9f2b09a409"&gt;3343&lt;/key&gt;&lt;/foreign-keys&gt;&lt;ref-type name="Government Document"&gt;46&lt;/ref-type&gt;&lt;contributors&gt;&lt;authors&gt;&lt;author&gt;www.gov.uk&lt;/author&gt;&lt;/authors&gt;&lt;secondary-authors&gt;&lt;author&gt;Department for Levelling Up, Housing and Communities&lt;/author&gt;&lt;/secondary-authors&gt;&lt;/contributors&gt;&lt;titles&gt;&lt;title&gt;English Indices of Deprivation 2019&lt;/title&gt;&lt;/titles&gt;&lt;dates&gt;&lt;year&gt;2019&lt;/year&gt;&lt;/dates&gt;&lt;publisher&gt;UK Government&lt;/publisher&gt;&lt;urls&gt;&lt;related-urls&gt;&lt;url&gt;https://www.gov.uk/government/statistics/english-indices-of-deprivation-2019&lt;/url&gt;&lt;/related-urls&gt;&lt;/urls&gt;&lt;/record&gt;&lt;/Cite&gt;&lt;/EndNote&gt;</w:instrText>
      </w:r>
      <w:r w:rsidR="00A1798D">
        <w:rPr>
          <w:rFonts w:ascii="Arial" w:hAnsi="Arial" w:cs="Arial"/>
          <w:sz w:val="20"/>
          <w:szCs w:val="20"/>
        </w:rPr>
        <w:fldChar w:fldCharType="separate"/>
      </w:r>
      <w:r w:rsidR="00A1798D">
        <w:rPr>
          <w:rFonts w:ascii="Arial" w:hAnsi="Arial" w:cs="Arial"/>
          <w:noProof/>
          <w:sz w:val="20"/>
          <w:szCs w:val="20"/>
        </w:rPr>
        <w:t>www.gov.uk (2019)</w:t>
      </w:r>
      <w:r w:rsidR="00A1798D">
        <w:rPr>
          <w:rFonts w:ascii="Arial" w:hAnsi="Arial" w:cs="Arial"/>
          <w:sz w:val="20"/>
          <w:szCs w:val="20"/>
        </w:rPr>
        <w:fldChar w:fldCharType="end"/>
      </w:r>
      <w:r w:rsidRPr="00452F26">
        <w:rPr>
          <w:rFonts w:ascii="Arial" w:hAnsi="Arial" w:cs="Arial"/>
          <w:sz w:val="20"/>
          <w:szCs w:val="20"/>
        </w:rPr>
        <w:t>.</w:t>
      </w:r>
    </w:p>
    <w:p w14:paraId="436EA4FE" w14:textId="77777777" w:rsidR="00A05662" w:rsidRDefault="00A05662" w:rsidP="00AB72C9">
      <w:pPr>
        <w:tabs>
          <w:tab w:val="left" w:pos="3300"/>
        </w:tabs>
        <w:rPr>
          <w:rFonts w:ascii="Arial" w:hAnsi="Arial" w:cs="Arial"/>
          <w:sz w:val="20"/>
          <w:szCs w:val="20"/>
        </w:rPr>
      </w:pPr>
    </w:p>
    <w:p w14:paraId="6F0117E5" w14:textId="470A3D43" w:rsidR="008F3B8E" w:rsidRPr="00DA39E1" w:rsidRDefault="008F3B8E" w:rsidP="00DA39E1">
      <w:pPr>
        <w:tabs>
          <w:tab w:val="left" w:pos="3300"/>
        </w:tabs>
        <w:jc w:val="both"/>
        <w:rPr>
          <w:rFonts w:ascii="Arial" w:hAnsi="Arial" w:cs="Arial"/>
          <w:sz w:val="20"/>
          <w:szCs w:val="20"/>
        </w:rPr>
      </w:pPr>
      <w:commentRangeStart w:id="0"/>
      <w:commentRangeStart w:id="1"/>
      <w:r w:rsidRPr="00DA39E1">
        <w:rPr>
          <w:rFonts w:ascii="Arial" w:hAnsi="Arial" w:cs="Arial"/>
          <w:sz w:val="20"/>
          <w:szCs w:val="20"/>
        </w:rPr>
        <w:t xml:space="preserve">This year we </w:t>
      </w:r>
      <w:r w:rsidR="009C4680" w:rsidRPr="00DA39E1">
        <w:rPr>
          <w:rFonts w:ascii="Arial" w:hAnsi="Arial" w:cs="Arial"/>
          <w:sz w:val="20"/>
          <w:szCs w:val="20"/>
        </w:rPr>
        <w:t>asked</w:t>
      </w:r>
      <w:r w:rsidRPr="00DA39E1">
        <w:rPr>
          <w:rFonts w:ascii="Arial" w:hAnsi="Arial" w:cs="Arial"/>
          <w:sz w:val="20"/>
          <w:szCs w:val="20"/>
        </w:rPr>
        <w:t xml:space="preserve"> five questions around phone use as the use of phones in schools is being increasingly linked to pupil wellbeing and research in school climate. All these questions are positively worded and informed by our previous work with young people.</w:t>
      </w:r>
      <w:commentRangeEnd w:id="0"/>
      <w:r w:rsidR="00BF25F1" w:rsidRPr="00DA39E1">
        <w:rPr>
          <w:rStyle w:val="CommentReference"/>
        </w:rPr>
        <w:commentReference w:id="0"/>
      </w:r>
      <w:commentRangeEnd w:id="1"/>
      <w:r w:rsidR="009C4680" w:rsidRPr="00DA39E1">
        <w:rPr>
          <w:rStyle w:val="CommentReference"/>
          <w:rFonts w:ascii="Calibri" w:hAnsi="Calibri"/>
        </w:rPr>
        <w:commentReference w:id="1"/>
      </w:r>
    </w:p>
    <w:p w14:paraId="070E3DEB" w14:textId="77777777" w:rsidR="00A05662" w:rsidRPr="008F3B8E" w:rsidRDefault="00A05662" w:rsidP="00AB72C9">
      <w:pPr>
        <w:tabs>
          <w:tab w:val="left" w:pos="3300"/>
        </w:tabs>
        <w:rPr>
          <w:rFonts w:ascii="Arial" w:hAnsi="Arial" w:cs="Arial"/>
          <w:color w:val="FF0000"/>
          <w:sz w:val="20"/>
          <w:szCs w:val="20"/>
        </w:rPr>
      </w:pPr>
    </w:p>
    <w:p w14:paraId="479C8A8C" w14:textId="7D6D9FD9" w:rsidR="004C5BC9" w:rsidRPr="004C5BC9" w:rsidRDefault="004C5BC9" w:rsidP="00F13008">
      <w:pPr>
        <w:tabs>
          <w:tab w:val="left" w:pos="3300"/>
        </w:tabs>
        <w:jc w:val="both"/>
        <w:rPr>
          <w:rFonts w:ascii="Arial" w:hAnsi="Arial" w:cs="Arial"/>
          <w:sz w:val="20"/>
          <w:szCs w:val="20"/>
        </w:rPr>
      </w:pPr>
      <w:r w:rsidRPr="004C5BC9">
        <w:rPr>
          <w:rFonts w:ascii="Arial" w:hAnsi="Arial" w:cs="Arial"/>
          <w:b/>
          <w:bCs/>
          <w:sz w:val="20"/>
          <w:szCs w:val="20"/>
        </w:rPr>
        <w:t xml:space="preserve">Note: </w:t>
      </w:r>
      <w:r w:rsidRPr="00F13008">
        <w:rPr>
          <w:rFonts w:ascii="Arial" w:hAnsi="Arial" w:cs="Arial"/>
          <w:sz w:val="20"/>
          <w:szCs w:val="20"/>
        </w:rPr>
        <w:t>To keep this report more accessible, we have limited the use of technical statistics. Instead, we highlight findings that represent a meaningful difference in wellbeing scores—typically around a 1–2 point change (for example, between males and females). We also indicate where results are statistically significant, meaning the difference is unlikely to be due to chance</w:t>
      </w:r>
      <w:r>
        <w:rPr>
          <w:rFonts w:ascii="Arial" w:hAnsi="Arial" w:cs="Arial"/>
          <w:sz w:val="20"/>
          <w:szCs w:val="20"/>
        </w:rPr>
        <w:t>.</w:t>
      </w:r>
    </w:p>
    <w:p w14:paraId="20D84DC6" w14:textId="77777777" w:rsidR="00A05662" w:rsidRDefault="00A05662" w:rsidP="002908F7">
      <w:pPr>
        <w:tabs>
          <w:tab w:val="left" w:pos="3300"/>
        </w:tabs>
        <w:rPr>
          <w:rFonts w:ascii="Arial" w:hAnsi="Arial" w:cs="Arial"/>
          <w:sz w:val="20"/>
          <w:szCs w:val="20"/>
        </w:rPr>
      </w:pPr>
    </w:p>
    <w:p w14:paraId="0F75FACC" w14:textId="110BAED6" w:rsidR="002908F7" w:rsidRDefault="002908F7" w:rsidP="00AB72C9">
      <w:pPr>
        <w:tabs>
          <w:tab w:val="left" w:pos="3300"/>
        </w:tabs>
        <w:rPr>
          <w:rFonts w:ascii="Arial" w:hAnsi="Arial" w:cs="Arial"/>
          <w:sz w:val="20"/>
          <w:szCs w:val="20"/>
        </w:rPr>
      </w:pPr>
      <w:r w:rsidRPr="00452F26">
        <w:rPr>
          <w:rFonts w:ascii="Arial" w:hAnsi="Arial" w:cs="Arial"/>
          <w:sz w:val="20"/>
          <w:szCs w:val="20"/>
        </w:rPr>
        <w:t xml:space="preserve">Measures are included in the appendix </w:t>
      </w:r>
      <w:proofErr w:type="spellStart"/>
      <w:r w:rsidRPr="00452F26">
        <w:rPr>
          <w:rFonts w:ascii="Arial" w:hAnsi="Arial" w:cs="Arial"/>
          <w:sz w:val="20"/>
          <w:szCs w:val="20"/>
        </w:rPr>
        <w:t>i</w:t>
      </w:r>
      <w:proofErr w:type="spellEnd"/>
      <w:r w:rsidRPr="00452F26">
        <w:rPr>
          <w:rFonts w:ascii="Arial" w:hAnsi="Arial" w:cs="Arial"/>
          <w:sz w:val="20"/>
          <w:szCs w:val="20"/>
        </w:rPr>
        <w:t>.</w:t>
      </w:r>
    </w:p>
    <w:p w14:paraId="2AB024AD" w14:textId="77777777" w:rsidR="00A05662" w:rsidRPr="00452F26" w:rsidRDefault="00A05662" w:rsidP="00AB72C9">
      <w:pPr>
        <w:tabs>
          <w:tab w:val="left" w:pos="3300"/>
        </w:tabs>
        <w:rPr>
          <w:rFonts w:ascii="Arial" w:hAnsi="Arial" w:cs="Arial"/>
          <w:sz w:val="20"/>
          <w:szCs w:val="20"/>
        </w:rPr>
      </w:pPr>
    </w:p>
    <w:p w14:paraId="47E39836" w14:textId="77777777" w:rsidR="004C5BC9" w:rsidRDefault="00AC1CEA">
      <w:pPr>
        <w:tabs>
          <w:tab w:val="left" w:pos="3300"/>
        </w:tabs>
        <w:jc w:val="both"/>
        <w:rPr>
          <w:rStyle w:val="Hyperlink"/>
          <w:rFonts w:ascii="Arial" w:hAnsi="Arial" w:cs="Arial"/>
          <w:sz w:val="20"/>
          <w:szCs w:val="20"/>
        </w:rPr>
      </w:pPr>
      <w:r w:rsidRPr="00452F26">
        <w:rPr>
          <w:rFonts w:ascii="Arial" w:hAnsi="Arial" w:cs="Arial"/>
          <w:sz w:val="20"/>
          <w:szCs w:val="20"/>
        </w:rPr>
        <w:t xml:space="preserve">Digital delivery of the census was through </w:t>
      </w:r>
      <w:hyperlink r:id="rId12" w:history="1">
        <w:r w:rsidRPr="00452F26">
          <w:rPr>
            <w:rStyle w:val="Hyperlink"/>
            <w:rFonts w:ascii="Arial" w:hAnsi="Arial" w:cs="Arial"/>
            <w:sz w:val="20"/>
            <w:szCs w:val="20"/>
          </w:rPr>
          <w:t>www.breathe-schools.co.uk</w:t>
        </w:r>
      </w:hyperlink>
      <w:r w:rsidRPr="00452F26">
        <w:rPr>
          <w:rStyle w:val="Hyperlink"/>
          <w:rFonts w:ascii="Arial" w:hAnsi="Arial" w:cs="Arial"/>
          <w:sz w:val="20"/>
          <w:szCs w:val="20"/>
        </w:rPr>
        <w:t>,</w:t>
      </w:r>
      <w:r w:rsidRPr="00452F26">
        <w:rPr>
          <w:rFonts w:ascii="Arial" w:hAnsi="Arial" w:cs="Arial"/>
          <w:sz w:val="20"/>
          <w:szCs w:val="20"/>
        </w:rPr>
        <w:t xml:space="preserve"> a platform that enables collaborative work to take place across a regional partnership of mental health professionals and individual schools. This is part of an ongoing programme creating resources and interventions for schools via our teacher focused website </w:t>
      </w:r>
      <w:hyperlink r:id="rId13" w:history="1">
        <w:r w:rsidRPr="00452F26">
          <w:rPr>
            <w:rStyle w:val="Hyperlink"/>
            <w:rFonts w:ascii="Arial" w:hAnsi="Arial" w:cs="Arial"/>
            <w:sz w:val="20"/>
            <w:szCs w:val="20"/>
          </w:rPr>
          <w:t>www.breathe-edu.co.uk</w:t>
        </w:r>
      </w:hyperlink>
      <w:r w:rsidRPr="00452F26">
        <w:rPr>
          <w:rStyle w:val="Hyperlink"/>
          <w:rFonts w:ascii="Arial" w:hAnsi="Arial" w:cs="Arial"/>
          <w:sz w:val="20"/>
          <w:szCs w:val="20"/>
        </w:rPr>
        <w:t xml:space="preserve">. </w:t>
      </w:r>
    </w:p>
    <w:p w14:paraId="137B6F87" w14:textId="1A2CE897" w:rsidR="00AC1CEA" w:rsidRPr="00452F26" w:rsidRDefault="00AC1CEA" w:rsidP="00F13008">
      <w:pPr>
        <w:tabs>
          <w:tab w:val="left" w:pos="3300"/>
        </w:tabs>
        <w:jc w:val="both"/>
        <w:rPr>
          <w:rStyle w:val="Hyperlink"/>
          <w:rFonts w:ascii="Arial" w:hAnsi="Arial" w:cs="Arial"/>
          <w:sz w:val="20"/>
          <w:szCs w:val="20"/>
        </w:rPr>
      </w:pPr>
      <w:r w:rsidRPr="00452F26">
        <w:rPr>
          <w:rStyle w:val="Hyperlink"/>
          <w:rFonts w:ascii="Arial" w:hAnsi="Arial" w:cs="Arial"/>
          <w:sz w:val="20"/>
          <w:szCs w:val="20"/>
        </w:rPr>
        <w:t xml:space="preserve"> </w:t>
      </w:r>
    </w:p>
    <w:p w14:paraId="3AC24964" w14:textId="0C4922B5" w:rsidR="00AB72C9" w:rsidRPr="00452F26" w:rsidRDefault="00AC1CEA" w:rsidP="00F13008">
      <w:pPr>
        <w:tabs>
          <w:tab w:val="left" w:pos="3300"/>
        </w:tabs>
        <w:jc w:val="both"/>
        <w:rPr>
          <w:rFonts w:ascii="Arial" w:hAnsi="Arial" w:cs="Arial"/>
          <w:sz w:val="20"/>
          <w:szCs w:val="20"/>
        </w:rPr>
      </w:pPr>
      <w:r w:rsidRPr="00452F26">
        <w:rPr>
          <w:rStyle w:val="Hyperlink"/>
          <w:rFonts w:ascii="Arial" w:hAnsi="Arial" w:cs="Arial"/>
          <w:color w:val="auto"/>
          <w:sz w:val="20"/>
          <w:szCs w:val="20"/>
          <w:u w:val="none"/>
        </w:rPr>
        <w:lastRenderedPageBreak/>
        <w:t xml:space="preserve">For more information regarding the census and this report please contact </w:t>
      </w:r>
      <w:hyperlink r:id="rId14" w:history="1">
        <w:r w:rsidRPr="00452F26">
          <w:rPr>
            <w:rStyle w:val="Hyperlink"/>
            <w:rFonts w:ascii="Arial" w:hAnsi="Arial" w:cs="Arial"/>
            <w:color w:val="4472C4" w:themeColor="accent1"/>
            <w:sz w:val="20"/>
            <w:szCs w:val="20"/>
          </w:rPr>
          <w:t>c.palmer@warwick.ac.uk</w:t>
        </w:r>
      </w:hyperlink>
      <w:r w:rsidRPr="00452F26">
        <w:rPr>
          <w:rStyle w:val="Hyperlink"/>
          <w:rFonts w:ascii="Arial" w:hAnsi="Arial" w:cs="Arial"/>
          <w:color w:val="auto"/>
          <w:sz w:val="20"/>
          <w:szCs w:val="20"/>
          <w:u w:val="none"/>
        </w:rPr>
        <w:t>.</w:t>
      </w:r>
    </w:p>
    <w:p w14:paraId="442448D3" w14:textId="2F007A1D" w:rsidR="00AB72C9" w:rsidRPr="00452F26" w:rsidRDefault="00AB72C9" w:rsidP="00452F26">
      <w:pPr>
        <w:pStyle w:val="Heading4"/>
      </w:pPr>
      <w:r w:rsidRPr="00452F26">
        <w:t>Who were involved?</w:t>
      </w:r>
    </w:p>
    <w:p w14:paraId="44F8FB05" w14:textId="0FE0316F" w:rsidR="00473A21" w:rsidRPr="00CA2695" w:rsidRDefault="003015CA" w:rsidP="00F13008">
      <w:pPr>
        <w:jc w:val="both"/>
        <w:rPr>
          <w:rFonts w:ascii="Arial" w:hAnsi="Arial" w:cs="Arial"/>
          <w:color w:val="000000" w:themeColor="text1"/>
          <w:sz w:val="20"/>
          <w:szCs w:val="20"/>
        </w:rPr>
      </w:pPr>
      <w:r w:rsidRPr="00CA2695">
        <w:rPr>
          <w:rFonts w:ascii="Arial" w:hAnsi="Arial" w:cs="Arial"/>
          <w:color w:val="000000" w:themeColor="text1"/>
          <w:sz w:val="20"/>
          <w:szCs w:val="20"/>
        </w:rPr>
        <w:t>24</w:t>
      </w:r>
      <w:r w:rsidR="00EE5767" w:rsidRPr="00CA2695">
        <w:rPr>
          <w:rFonts w:ascii="Arial" w:hAnsi="Arial" w:cs="Arial"/>
          <w:color w:val="000000" w:themeColor="text1"/>
          <w:sz w:val="20"/>
          <w:szCs w:val="20"/>
        </w:rPr>
        <w:t xml:space="preserve"> primary schools in the regional area of the UK known as the West Midlands</w:t>
      </w:r>
      <w:r w:rsidR="00B353B6" w:rsidRPr="00CA2695">
        <w:rPr>
          <w:rFonts w:ascii="Arial" w:hAnsi="Arial" w:cs="Arial"/>
          <w:color w:val="000000" w:themeColor="text1"/>
          <w:sz w:val="20"/>
          <w:szCs w:val="20"/>
        </w:rPr>
        <w:t xml:space="preserve"> took part</w:t>
      </w:r>
      <w:r w:rsidR="00EE5767" w:rsidRPr="00CA2695">
        <w:rPr>
          <w:rFonts w:ascii="Arial" w:hAnsi="Arial" w:cs="Arial"/>
          <w:color w:val="000000" w:themeColor="text1"/>
          <w:sz w:val="20"/>
          <w:szCs w:val="20"/>
        </w:rPr>
        <w:t>.</w:t>
      </w:r>
      <w:r w:rsidR="00AC1CEA" w:rsidRPr="00CA2695">
        <w:rPr>
          <w:rFonts w:ascii="Arial" w:hAnsi="Arial" w:cs="Arial"/>
          <w:color w:val="000000" w:themeColor="text1"/>
          <w:sz w:val="20"/>
          <w:szCs w:val="20"/>
        </w:rPr>
        <w:t xml:space="preserve"> </w:t>
      </w:r>
      <w:r w:rsidR="00B66C15" w:rsidRPr="00CA2695">
        <w:rPr>
          <w:rFonts w:ascii="Arial" w:hAnsi="Arial" w:cs="Arial"/>
          <w:color w:val="000000" w:themeColor="text1"/>
          <w:sz w:val="20"/>
          <w:szCs w:val="20"/>
        </w:rPr>
        <w:t>P</w:t>
      </w:r>
      <w:r w:rsidR="00AC1CEA" w:rsidRPr="00CA2695">
        <w:rPr>
          <w:rFonts w:ascii="Arial" w:hAnsi="Arial" w:cs="Arial"/>
          <w:color w:val="000000" w:themeColor="text1"/>
          <w:sz w:val="20"/>
          <w:szCs w:val="20"/>
        </w:rPr>
        <w:t xml:space="preserve">articipating schools </w:t>
      </w:r>
      <w:r w:rsidR="00B66C15" w:rsidRPr="00CA2695">
        <w:rPr>
          <w:rFonts w:ascii="Arial" w:hAnsi="Arial" w:cs="Arial"/>
          <w:color w:val="000000" w:themeColor="text1"/>
          <w:sz w:val="20"/>
          <w:szCs w:val="20"/>
        </w:rPr>
        <w:t>consisted</w:t>
      </w:r>
      <w:r w:rsidR="00AC1CEA" w:rsidRPr="00CA2695">
        <w:rPr>
          <w:rFonts w:ascii="Arial" w:hAnsi="Arial" w:cs="Arial"/>
          <w:color w:val="000000" w:themeColor="text1"/>
          <w:sz w:val="20"/>
          <w:szCs w:val="20"/>
        </w:rPr>
        <w:t xml:space="preserve"> of 1</w:t>
      </w:r>
      <w:r w:rsidR="00473A21" w:rsidRPr="00CA2695">
        <w:rPr>
          <w:rFonts w:ascii="Arial" w:hAnsi="Arial" w:cs="Arial"/>
          <w:color w:val="000000" w:themeColor="text1"/>
          <w:sz w:val="20"/>
          <w:szCs w:val="20"/>
        </w:rPr>
        <w:t>9</w:t>
      </w:r>
      <w:r w:rsidR="00AC1CEA" w:rsidRPr="00CA2695">
        <w:rPr>
          <w:rFonts w:ascii="Arial" w:hAnsi="Arial" w:cs="Arial"/>
          <w:color w:val="000000" w:themeColor="text1"/>
          <w:sz w:val="20"/>
          <w:szCs w:val="20"/>
        </w:rPr>
        <w:t xml:space="preserve"> academies, </w:t>
      </w:r>
      <w:r w:rsidRPr="00CA2695">
        <w:rPr>
          <w:rFonts w:ascii="Arial" w:hAnsi="Arial" w:cs="Arial"/>
          <w:color w:val="000000" w:themeColor="text1"/>
          <w:sz w:val="20"/>
          <w:szCs w:val="20"/>
        </w:rPr>
        <w:t>3</w:t>
      </w:r>
      <w:r w:rsidR="00AC1CEA" w:rsidRPr="00CA2695">
        <w:rPr>
          <w:rFonts w:ascii="Arial" w:hAnsi="Arial" w:cs="Arial"/>
          <w:color w:val="000000" w:themeColor="text1"/>
          <w:sz w:val="20"/>
          <w:szCs w:val="20"/>
        </w:rPr>
        <w:t xml:space="preserve"> state-maintained</w:t>
      </w:r>
      <w:r w:rsidRPr="00CA2695">
        <w:rPr>
          <w:rFonts w:ascii="Arial" w:hAnsi="Arial" w:cs="Arial"/>
          <w:color w:val="000000" w:themeColor="text1"/>
          <w:sz w:val="20"/>
          <w:szCs w:val="20"/>
        </w:rPr>
        <w:t xml:space="preserve"> and </w:t>
      </w:r>
      <w:r w:rsidR="5B7EB672" w:rsidRPr="00CA2695">
        <w:rPr>
          <w:rFonts w:ascii="Arial" w:hAnsi="Arial" w:cs="Arial"/>
          <w:color w:val="000000" w:themeColor="text1"/>
          <w:sz w:val="20"/>
          <w:szCs w:val="20"/>
        </w:rPr>
        <w:t>2</w:t>
      </w:r>
      <w:r w:rsidR="00AC1CEA" w:rsidRPr="00CA2695">
        <w:rPr>
          <w:rFonts w:ascii="Arial" w:hAnsi="Arial" w:cs="Arial"/>
          <w:color w:val="000000" w:themeColor="text1"/>
          <w:sz w:val="20"/>
          <w:szCs w:val="20"/>
        </w:rPr>
        <w:t xml:space="preserve"> voluntary-aided</w:t>
      </w:r>
      <w:bookmarkStart w:id="2" w:name="_Hlk206149417"/>
      <w:r w:rsidRPr="00CA2695">
        <w:rPr>
          <w:rFonts w:ascii="Arial" w:hAnsi="Arial" w:cs="Arial"/>
          <w:color w:val="000000" w:themeColor="text1"/>
          <w:sz w:val="20"/>
          <w:szCs w:val="20"/>
        </w:rPr>
        <w:t>. Birmingham LEA schools spanned across all 5 Birmingham co</w:t>
      </w:r>
      <w:r w:rsidR="00473A21" w:rsidRPr="00CA2695">
        <w:rPr>
          <w:rFonts w:ascii="Arial" w:hAnsi="Arial" w:cs="Arial"/>
          <w:color w:val="000000" w:themeColor="text1"/>
          <w:sz w:val="20"/>
          <w:szCs w:val="20"/>
        </w:rPr>
        <w:t xml:space="preserve">mmissioning areas including 3 schools in Area 1 (Sutton &amp; Erdington), 1 school in Area 2 (Ladywood &amp; </w:t>
      </w:r>
      <w:r w:rsidR="000273FF" w:rsidRPr="00CA2695">
        <w:rPr>
          <w:rFonts w:ascii="Arial" w:hAnsi="Arial" w:cs="Arial"/>
          <w:color w:val="000000" w:themeColor="text1"/>
          <w:sz w:val="20"/>
          <w:szCs w:val="20"/>
        </w:rPr>
        <w:t>Perry Barr</w:t>
      </w:r>
      <w:r w:rsidR="00473A21" w:rsidRPr="00CA2695">
        <w:rPr>
          <w:rFonts w:ascii="Arial" w:hAnsi="Arial" w:cs="Arial"/>
          <w:color w:val="000000" w:themeColor="text1"/>
          <w:sz w:val="20"/>
          <w:szCs w:val="20"/>
        </w:rPr>
        <w:t>), 2 schools in Area 3 (Hodge Hill &amp; Yardley),</w:t>
      </w:r>
      <w:r w:rsidR="009F4A88">
        <w:rPr>
          <w:rFonts w:ascii="Arial" w:hAnsi="Arial" w:cs="Arial"/>
          <w:color w:val="000000" w:themeColor="text1"/>
          <w:sz w:val="20"/>
          <w:szCs w:val="20"/>
        </w:rPr>
        <w:t xml:space="preserve"> 2 schools in Area 4 (Selly Oak &amp; Hall Green)</w:t>
      </w:r>
      <w:r w:rsidR="00002116" w:rsidRPr="00CA2695">
        <w:rPr>
          <w:rFonts w:ascii="Arial" w:hAnsi="Arial" w:cs="Arial"/>
          <w:color w:val="000000" w:themeColor="text1"/>
          <w:sz w:val="20"/>
          <w:szCs w:val="20"/>
        </w:rPr>
        <w:t xml:space="preserve"> and 4 schools in Area 5 (Edgbaston &amp; Northfield). There were an additional 11 schools from other areas (7 schools as part of Staffordshire LEA, 2 schools as part of Warwickshire LEA and 2 schools as part of Solihull LEA).</w:t>
      </w:r>
    </w:p>
    <w:p w14:paraId="3153DEF0" w14:textId="77777777" w:rsidR="00A05662" w:rsidRDefault="00A05662" w:rsidP="00AB72C9">
      <w:pPr>
        <w:rPr>
          <w:rFonts w:ascii="Arial" w:hAnsi="Arial" w:cs="Arial"/>
          <w:color w:val="EE0000"/>
          <w:sz w:val="20"/>
          <w:szCs w:val="20"/>
        </w:rPr>
      </w:pPr>
    </w:p>
    <w:bookmarkEnd w:id="2"/>
    <w:p w14:paraId="23646FF9" w14:textId="7DA26921" w:rsidR="005D230C" w:rsidRPr="00CA2695" w:rsidRDefault="00AC1CEA" w:rsidP="00AB72C9">
      <w:pPr>
        <w:rPr>
          <w:rFonts w:ascii="Arial" w:hAnsi="Arial" w:cs="Arial"/>
          <w:color w:val="000000" w:themeColor="text1"/>
          <w:sz w:val="20"/>
          <w:szCs w:val="20"/>
        </w:rPr>
      </w:pPr>
      <w:r w:rsidRPr="00CA2695">
        <w:rPr>
          <w:rFonts w:ascii="Arial" w:hAnsi="Arial" w:cs="Arial"/>
          <w:color w:val="000000" w:themeColor="text1"/>
          <w:sz w:val="20"/>
          <w:szCs w:val="20"/>
        </w:rPr>
        <w:t xml:space="preserve">Primary Schools registered </w:t>
      </w:r>
      <w:r w:rsidR="00705125" w:rsidRPr="00CA2695">
        <w:rPr>
          <w:rFonts w:ascii="Arial" w:hAnsi="Arial" w:cs="Arial"/>
          <w:color w:val="000000" w:themeColor="text1"/>
          <w:sz w:val="20"/>
          <w:szCs w:val="20"/>
        </w:rPr>
        <w:t>4,133</w:t>
      </w:r>
      <w:r w:rsidRPr="00CA2695">
        <w:rPr>
          <w:rFonts w:ascii="Arial" w:hAnsi="Arial" w:cs="Arial"/>
          <w:color w:val="000000" w:themeColor="text1"/>
          <w:sz w:val="20"/>
          <w:szCs w:val="20"/>
        </w:rPr>
        <w:t xml:space="preserve"> pupils for the survey of whom </w:t>
      </w:r>
      <w:r w:rsidR="6DE29D5A" w:rsidRPr="00CA2695">
        <w:rPr>
          <w:rFonts w:ascii="Arial" w:hAnsi="Arial" w:cs="Arial"/>
          <w:color w:val="000000" w:themeColor="text1"/>
          <w:sz w:val="20"/>
          <w:szCs w:val="20"/>
        </w:rPr>
        <w:t>2</w:t>
      </w:r>
      <w:r w:rsidR="003015CA" w:rsidRPr="00CA2695">
        <w:rPr>
          <w:rFonts w:ascii="Arial" w:hAnsi="Arial" w:cs="Arial"/>
          <w:color w:val="000000" w:themeColor="text1"/>
          <w:sz w:val="20"/>
          <w:szCs w:val="20"/>
        </w:rPr>
        <w:t>,649</w:t>
      </w:r>
      <w:r w:rsidRPr="00CA2695">
        <w:rPr>
          <w:rFonts w:ascii="Arial" w:hAnsi="Arial" w:cs="Arial"/>
          <w:color w:val="000000" w:themeColor="text1"/>
          <w:sz w:val="20"/>
          <w:szCs w:val="20"/>
        </w:rPr>
        <w:t xml:space="preserve"> took part, providing a </w:t>
      </w:r>
      <w:r w:rsidR="00705125" w:rsidRPr="00CA2695">
        <w:rPr>
          <w:rFonts w:ascii="Arial" w:hAnsi="Arial" w:cs="Arial"/>
          <w:color w:val="000000" w:themeColor="text1"/>
          <w:sz w:val="20"/>
          <w:szCs w:val="20"/>
        </w:rPr>
        <w:t>64</w:t>
      </w:r>
      <w:r w:rsidRPr="00CA2695">
        <w:rPr>
          <w:rFonts w:ascii="Arial" w:hAnsi="Arial" w:cs="Arial"/>
          <w:color w:val="000000" w:themeColor="text1"/>
          <w:sz w:val="20"/>
          <w:szCs w:val="20"/>
        </w:rPr>
        <w:t xml:space="preserve">% response rate. All pupils from years </w:t>
      </w:r>
      <w:r w:rsidR="00473A21" w:rsidRPr="00CA2695">
        <w:rPr>
          <w:rFonts w:ascii="Arial" w:hAnsi="Arial" w:cs="Arial"/>
          <w:color w:val="000000" w:themeColor="text1"/>
          <w:sz w:val="20"/>
          <w:szCs w:val="20"/>
        </w:rPr>
        <w:t>3</w:t>
      </w:r>
      <w:r w:rsidRPr="00CA2695">
        <w:rPr>
          <w:rFonts w:ascii="Arial" w:hAnsi="Arial" w:cs="Arial"/>
          <w:color w:val="000000" w:themeColor="text1"/>
          <w:sz w:val="20"/>
          <w:szCs w:val="20"/>
        </w:rPr>
        <w:t>-6 (</w:t>
      </w:r>
      <w:r w:rsidR="00473A21" w:rsidRPr="00CA2695">
        <w:rPr>
          <w:rFonts w:ascii="Arial" w:hAnsi="Arial" w:cs="Arial"/>
          <w:color w:val="000000" w:themeColor="text1"/>
          <w:sz w:val="20"/>
          <w:szCs w:val="20"/>
        </w:rPr>
        <w:t>7</w:t>
      </w:r>
      <w:r w:rsidRPr="00CA2695">
        <w:rPr>
          <w:rFonts w:ascii="Arial" w:hAnsi="Arial" w:cs="Arial"/>
          <w:color w:val="000000" w:themeColor="text1"/>
          <w:sz w:val="20"/>
          <w:szCs w:val="20"/>
        </w:rPr>
        <w:t xml:space="preserve">-10 years old) were able to take part in the survey. </w:t>
      </w:r>
    </w:p>
    <w:p w14:paraId="0F5738F6" w14:textId="77777777" w:rsidR="00A05662" w:rsidRDefault="00A05662" w:rsidP="00AB72C9">
      <w:pPr>
        <w:rPr>
          <w:rFonts w:ascii="Arial" w:hAnsi="Arial" w:cs="Arial"/>
          <w:color w:val="EE0000"/>
          <w:sz w:val="20"/>
          <w:szCs w:val="20"/>
        </w:rPr>
      </w:pPr>
    </w:p>
    <w:p w14:paraId="01250310" w14:textId="666A3F51" w:rsidR="0018686B" w:rsidRDefault="00AC1CEA">
      <w:pPr>
        <w:rPr>
          <w:rFonts w:ascii="Arial" w:hAnsi="Arial" w:cs="Arial"/>
          <w:color w:val="000000"/>
          <w:sz w:val="20"/>
          <w:szCs w:val="20"/>
        </w:rPr>
      </w:pPr>
      <w:r w:rsidRPr="00452F26">
        <w:rPr>
          <w:rFonts w:ascii="Arial" w:hAnsi="Arial" w:cs="Arial"/>
          <w:color w:val="000000"/>
          <w:sz w:val="20"/>
          <w:szCs w:val="20"/>
        </w:rPr>
        <w:t>Results were used to create bespoke wellbeing dashboards for each school to assist with interpretation of the data alongside this lay report.</w:t>
      </w:r>
    </w:p>
    <w:p w14:paraId="0E4D848F" w14:textId="77777777" w:rsidR="00A05662" w:rsidRPr="00537349" w:rsidRDefault="00A05662">
      <w:pPr>
        <w:rPr>
          <w:rFonts w:ascii="Arial" w:hAnsi="Arial" w:cs="Arial"/>
          <w:color w:val="000000"/>
          <w:sz w:val="20"/>
          <w:szCs w:val="20"/>
        </w:rPr>
      </w:pPr>
    </w:p>
    <w:p w14:paraId="695D457B" w14:textId="77777777" w:rsidR="00AC1CEA" w:rsidRPr="00452F26" w:rsidRDefault="00AC1CEA" w:rsidP="00452F26">
      <w:pPr>
        <w:pStyle w:val="Heading4"/>
      </w:pPr>
      <w:r>
        <w:t>Representation</w:t>
      </w:r>
    </w:p>
    <w:p w14:paraId="097C7248" w14:textId="0D7FF3D1" w:rsidR="00AB72C9" w:rsidRPr="00CA2695" w:rsidRDefault="39B51186" w:rsidP="00F13008">
      <w:pPr>
        <w:jc w:val="both"/>
        <w:rPr>
          <w:color w:val="000000" w:themeColor="text1"/>
        </w:rPr>
      </w:pPr>
      <w:r w:rsidRPr="00CA2695">
        <w:rPr>
          <w:rFonts w:ascii="Arial" w:eastAsia="Arial" w:hAnsi="Arial" w:cs="Arial"/>
          <w:color w:val="000000" w:themeColor="text1"/>
          <w:sz w:val="20"/>
          <w:szCs w:val="20"/>
        </w:rPr>
        <w:t xml:space="preserve">On average, schools taking part in the </w:t>
      </w:r>
      <w:proofErr w:type="gramStart"/>
      <w:r w:rsidRPr="00CA2695">
        <w:rPr>
          <w:rFonts w:ascii="Arial" w:eastAsia="Arial" w:hAnsi="Arial" w:cs="Arial"/>
          <w:color w:val="000000" w:themeColor="text1"/>
          <w:sz w:val="20"/>
          <w:szCs w:val="20"/>
        </w:rPr>
        <w:t>Breathe</w:t>
      </w:r>
      <w:proofErr w:type="gramEnd"/>
      <w:r w:rsidRPr="00CA2695">
        <w:rPr>
          <w:rFonts w:ascii="Arial" w:eastAsia="Arial" w:hAnsi="Arial" w:cs="Arial"/>
          <w:color w:val="000000" w:themeColor="text1"/>
          <w:sz w:val="20"/>
          <w:szCs w:val="20"/>
        </w:rPr>
        <w:t xml:space="preserve"> Wellbeing census had a slightly higher percentage of children requiring SEN support, 16.3%, when compared to the England average of 14.</w:t>
      </w:r>
      <w:r w:rsidR="001863B9" w:rsidRPr="00CA2695">
        <w:rPr>
          <w:rFonts w:ascii="Arial" w:eastAsia="Arial" w:hAnsi="Arial" w:cs="Arial"/>
          <w:color w:val="000000" w:themeColor="text1"/>
          <w:sz w:val="20"/>
          <w:szCs w:val="20"/>
        </w:rPr>
        <w:t>2</w:t>
      </w:r>
      <w:r w:rsidRPr="00CA2695">
        <w:rPr>
          <w:rFonts w:ascii="Arial" w:eastAsia="Arial" w:hAnsi="Arial" w:cs="Arial"/>
          <w:color w:val="000000" w:themeColor="text1"/>
          <w:sz w:val="20"/>
          <w:szCs w:val="20"/>
        </w:rPr>
        <w:t>% (</w:t>
      </w:r>
      <w:proofErr w:type="spellStart"/>
      <w:r w:rsidRPr="00CA2695">
        <w:rPr>
          <w:rFonts w:ascii="Arial" w:eastAsia="Arial" w:hAnsi="Arial" w:cs="Arial"/>
          <w:color w:val="000000" w:themeColor="text1"/>
          <w:sz w:val="20"/>
          <w:szCs w:val="20"/>
        </w:rPr>
        <w:t>Dfes</w:t>
      </w:r>
      <w:proofErr w:type="spellEnd"/>
      <w:r w:rsidRPr="00CA2695">
        <w:rPr>
          <w:rFonts w:ascii="Arial" w:eastAsia="Arial" w:hAnsi="Arial" w:cs="Arial"/>
          <w:color w:val="000000" w:themeColor="text1"/>
          <w:sz w:val="20"/>
          <w:szCs w:val="20"/>
        </w:rPr>
        <w:t>, 202</w:t>
      </w:r>
      <w:r w:rsidR="001863B9" w:rsidRPr="00CA2695">
        <w:rPr>
          <w:rFonts w:ascii="Arial" w:eastAsia="Arial" w:hAnsi="Arial" w:cs="Arial"/>
          <w:color w:val="000000" w:themeColor="text1"/>
          <w:sz w:val="20"/>
          <w:szCs w:val="20"/>
        </w:rPr>
        <w:t>5</w:t>
      </w:r>
      <w:r w:rsidRPr="00CA2695">
        <w:rPr>
          <w:rFonts w:ascii="Arial" w:eastAsia="Arial" w:hAnsi="Arial" w:cs="Arial"/>
          <w:color w:val="000000" w:themeColor="text1"/>
          <w:sz w:val="20"/>
          <w:szCs w:val="20"/>
        </w:rPr>
        <w:t xml:space="preserve">). The schools that took part had slightly lower proportions of pupils with first language other than English with 21.7%, compared to the England </w:t>
      </w:r>
      <w:r w:rsidR="001863B9" w:rsidRPr="00CA2695">
        <w:rPr>
          <w:rFonts w:ascii="Arial" w:eastAsia="Arial" w:hAnsi="Arial" w:cs="Arial"/>
          <w:color w:val="000000" w:themeColor="text1"/>
          <w:sz w:val="20"/>
          <w:szCs w:val="20"/>
        </w:rPr>
        <w:t xml:space="preserve">Primary School </w:t>
      </w:r>
      <w:r w:rsidRPr="00CA2695">
        <w:rPr>
          <w:rFonts w:ascii="Arial" w:eastAsia="Arial" w:hAnsi="Arial" w:cs="Arial"/>
          <w:color w:val="000000" w:themeColor="text1"/>
          <w:sz w:val="20"/>
          <w:szCs w:val="20"/>
        </w:rPr>
        <w:t>average 2</w:t>
      </w:r>
      <w:r w:rsidR="001863B9" w:rsidRPr="00CA2695">
        <w:rPr>
          <w:rFonts w:ascii="Arial" w:eastAsia="Arial" w:hAnsi="Arial" w:cs="Arial"/>
          <w:color w:val="000000" w:themeColor="text1"/>
          <w:sz w:val="20"/>
          <w:szCs w:val="20"/>
        </w:rPr>
        <w:t>3.4</w:t>
      </w:r>
      <w:r w:rsidRPr="00CA2695">
        <w:rPr>
          <w:rFonts w:ascii="Arial" w:eastAsia="Arial" w:hAnsi="Arial" w:cs="Arial"/>
          <w:color w:val="000000" w:themeColor="text1"/>
          <w:sz w:val="20"/>
          <w:szCs w:val="20"/>
        </w:rPr>
        <w:t>% (</w:t>
      </w:r>
      <w:proofErr w:type="spellStart"/>
      <w:r w:rsidRPr="00CA2695">
        <w:rPr>
          <w:rFonts w:ascii="Arial" w:eastAsia="Arial" w:hAnsi="Arial" w:cs="Arial"/>
          <w:color w:val="000000" w:themeColor="text1"/>
          <w:sz w:val="20"/>
          <w:szCs w:val="20"/>
        </w:rPr>
        <w:t>Dfes</w:t>
      </w:r>
      <w:proofErr w:type="spellEnd"/>
      <w:r w:rsidRPr="00CA2695">
        <w:rPr>
          <w:rFonts w:ascii="Arial" w:eastAsia="Arial" w:hAnsi="Arial" w:cs="Arial"/>
          <w:color w:val="000000" w:themeColor="text1"/>
          <w:sz w:val="20"/>
          <w:szCs w:val="20"/>
        </w:rPr>
        <w:t>, 202</w:t>
      </w:r>
      <w:r w:rsidR="001863B9" w:rsidRPr="00CA2695">
        <w:rPr>
          <w:rFonts w:ascii="Arial" w:eastAsia="Arial" w:hAnsi="Arial" w:cs="Arial"/>
          <w:color w:val="000000" w:themeColor="text1"/>
          <w:sz w:val="20"/>
          <w:szCs w:val="20"/>
        </w:rPr>
        <w:t>5</w:t>
      </w:r>
      <w:r w:rsidRPr="00CA2695">
        <w:rPr>
          <w:rFonts w:ascii="Arial" w:eastAsia="Arial" w:hAnsi="Arial" w:cs="Arial"/>
          <w:color w:val="000000" w:themeColor="text1"/>
          <w:sz w:val="20"/>
          <w:szCs w:val="20"/>
        </w:rPr>
        <w:t>). The percentage of pupils taking part in receipt of FSM was notably</w:t>
      </w:r>
      <w:r w:rsidRPr="00CA2695">
        <w:rPr>
          <w:rFonts w:ascii="Arial" w:eastAsia="Arial" w:hAnsi="Arial" w:cs="Arial"/>
          <w:b/>
          <w:bCs/>
          <w:color w:val="000000" w:themeColor="text1"/>
          <w:sz w:val="20"/>
          <w:szCs w:val="20"/>
        </w:rPr>
        <w:t xml:space="preserve"> </w:t>
      </w:r>
      <w:r w:rsidRPr="00CA2695">
        <w:rPr>
          <w:rFonts w:ascii="Arial" w:eastAsia="Arial" w:hAnsi="Arial" w:cs="Arial"/>
          <w:color w:val="000000" w:themeColor="text1"/>
          <w:sz w:val="20"/>
          <w:szCs w:val="20"/>
        </w:rPr>
        <w:t>higher 33.7%, compared to the England average of 25.</w:t>
      </w:r>
      <w:r w:rsidR="00002116" w:rsidRPr="00CA2695">
        <w:rPr>
          <w:rFonts w:ascii="Arial" w:eastAsia="Arial" w:hAnsi="Arial" w:cs="Arial"/>
          <w:color w:val="000000" w:themeColor="text1"/>
          <w:sz w:val="20"/>
          <w:szCs w:val="20"/>
        </w:rPr>
        <w:t>7</w:t>
      </w:r>
      <w:r w:rsidRPr="00CA2695">
        <w:rPr>
          <w:rFonts w:ascii="Arial" w:eastAsia="Arial" w:hAnsi="Arial" w:cs="Arial"/>
          <w:color w:val="000000" w:themeColor="text1"/>
          <w:sz w:val="20"/>
          <w:szCs w:val="20"/>
        </w:rPr>
        <w:t>% (</w:t>
      </w:r>
      <w:proofErr w:type="spellStart"/>
      <w:r w:rsidRPr="00CA2695">
        <w:rPr>
          <w:rFonts w:ascii="Arial" w:eastAsia="Arial" w:hAnsi="Arial" w:cs="Arial"/>
          <w:color w:val="000000" w:themeColor="text1"/>
          <w:sz w:val="20"/>
          <w:szCs w:val="20"/>
        </w:rPr>
        <w:t>Dfes</w:t>
      </w:r>
      <w:proofErr w:type="spellEnd"/>
      <w:r w:rsidRPr="00CA2695">
        <w:rPr>
          <w:rFonts w:ascii="Arial" w:eastAsia="Arial" w:hAnsi="Arial" w:cs="Arial"/>
          <w:color w:val="000000" w:themeColor="text1"/>
          <w:sz w:val="20"/>
          <w:szCs w:val="20"/>
        </w:rPr>
        <w:t>, 202</w:t>
      </w:r>
      <w:r w:rsidR="001863B9" w:rsidRPr="00CA2695">
        <w:rPr>
          <w:rFonts w:ascii="Arial" w:eastAsia="Arial" w:hAnsi="Arial" w:cs="Arial"/>
          <w:color w:val="000000" w:themeColor="text1"/>
          <w:sz w:val="20"/>
          <w:szCs w:val="20"/>
        </w:rPr>
        <w:t>5</w:t>
      </w:r>
      <w:r w:rsidRPr="00CA2695">
        <w:rPr>
          <w:rFonts w:ascii="Arial" w:eastAsia="Arial" w:hAnsi="Arial" w:cs="Arial"/>
          <w:color w:val="000000" w:themeColor="text1"/>
          <w:sz w:val="20"/>
          <w:szCs w:val="20"/>
        </w:rPr>
        <w:t>). The West Midlands has slightly higher levels of these groups nationally than in the rest of the England (ONS, 2021)</w:t>
      </w:r>
    </w:p>
    <w:p w14:paraId="584703DA" w14:textId="648A64F0" w:rsidR="00AB72C9" w:rsidRPr="00452F26" w:rsidRDefault="00AB72C9" w:rsidP="11B3978E"/>
    <w:p w14:paraId="6DD4C89C" w14:textId="59906A42" w:rsidR="00AB72C9" w:rsidRPr="00452F26" w:rsidRDefault="00AB72C9" w:rsidP="00452F26">
      <w:pPr>
        <w:pStyle w:val="Heading4"/>
      </w:pPr>
      <w:r>
        <w:t xml:space="preserve">Primary </w:t>
      </w:r>
      <w:r w:rsidR="00D970B5">
        <w:t>schools’</w:t>
      </w:r>
      <w:r>
        <w:t xml:space="preserve"> </w:t>
      </w:r>
      <w:r w:rsidR="000273FF" w:rsidRPr="002C0334">
        <w:t xml:space="preserve">commissioning area </w:t>
      </w:r>
      <w:r w:rsidR="008A49F7">
        <w:t>and school type analysis</w:t>
      </w:r>
    </w:p>
    <w:p w14:paraId="0D2E7F70" w14:textId="77777777" w:rsidR="004C5BC9" w:rsidRPr="00F13008" w:rsidRDefault="004C5BC9" w:rsidP="00F13008">
      <w:pPr>
        <w:pStyle w:val="NormalWeb"/>
        <w:jc w:val="both"/>
        <w:rPr>
          <w:rFonts w:ascii="Arial" w:hAnsi="Arial" w:cs="Arial"/>
          <w:sz w:val="20"/>
          <w:szCs w:val="20"/>
        </w:rPr>
      </w:pPr>
      <w:r w:rsidRPr="00F13008">
        <w:rPr>
          <w:rStyle w:val="Strong"/>
          <w:rFonts w:ascii="Arial" w:hAnsi="Arial" w:cs="Arial"/>
          <w:sz w:val="20"/>
          <w:szCs w:val="20"/>
        </w:rPr>
        <w:t>Table 1</w:t>
      </w:r>
      <w:r w:rsidRPr="00F13008">
        <w:rPr>
          <w:rFonts w:ascii="Arial" w:hAnsi="Arial" w:cs="Arial"/>
          <w:sz w:val="20"/>
          <w:szCs w:val="20"/>
        </w:rPr>
        <w:t xml:space="preserve"> shows the 2025 wellbeing census results by commissioning area and school type. Wellbeing scores were broadly consistent across areas, typically falling between 42.9 and 44.7, with the main exception of Ladywood &amp; Perry Barr where wellbeing was notably higher at 47.9. This result should be interpreted cautiously, however, as the sample size for this area was relatively small (n=68). By school type, wellbeing was lowest in State funded schools (42.4) and highest in Voluntary aided schools (44.7).</w:t>
      </w:r>
    </w:p>
    <w:p w14:paraId="4BDBB292" w14:textId="02ABFC4C" w:rsidR="004C5BC9" w:rsidRPr="00F13008" w:rsidRDefault="004C5BC9" w:rsidP="00F13008">
      <w:pPr>
        <w:pStyle w:val="NormalWeb"/>
        <w:jc w:val="both"/>
        <w:rPr>
          <w:rFonts w:ascii="Arial" w:hAnsi="Arial" w:cs="Arial"/>
          <w:sz w:val="20"/>
          <w:szCs w:val="20"/>
        </w:rPr>
      </w:pPr>
      <w:r w:rsidRPr="00F13008">
        <w:rPr>
          <w:rFonts w:ascii="Arial" w:hAnsi="Arial" w:cs="Arial"/>
          <w:sz w:val="20"/>
          <w:szCs w:val="20"/>
        </w:rPr>
        <w:t xml:space="preserve">School connectedness, measured using the 5-item scale, averaged 19.1 overall. Again, scores were similar across most areas, although Ladywood &amp; Perry Barr stood out with a higher connectedness score of 21.5, which may also reflect the smaller sample size. Among school types, Voluntary aided schools reported </w:t>
      </w:r>
      <w:r>
        <w:rPr>
          <w:rFonts w:ascii="Arial" w:hAnsi="Arial" w:cs="Arial"/>
          <w:sz w:val="20"/>
          <w:szCs w:val="20"/>
        </w:rPr>
        <w:t xml:space="preserve">slightly </w:t>
      </w:r>
      <w:r w:rsidRPr="00F13008">
        <w:rPr>
          <w:rFonts w:ascii="Arial" w:hAnsi="Arial" w:cs="Arial"/>
          <w:sz w:val="20"/>
          <w:szCs w:val="20"/>
        </w:rPr>
        <w:t>higher connectedness (20.3) compared with Academies (19.5), while State funded schools recorded the lowest score (18.4).</w:t>
      </w:r>
    </w:p>
    <w:p w14:paraId="406FC6AE" w14:textId="34AAD05E" w:rsidR="00AC4A4F" w:rsidRDefault="00AC4A4F" w:rsidP="002D3E76">
      <w:pPr>
        <w:rPr>
          <w:rFonts w:ascii="Arial" w:hAnsi="Arial" w:cs="Arial"/>
          <w:i/>
          <w:iCs/>
          <w:color w:val="000000"/>
          <w:sz w:val="20"/>
          <w:szCs w:val="20"/>
        </w:rPr>
      </w:pPr>
      <w:r w:rsidRPr="00EE434F">
        <w:rPr>
          <w:rFonts w:ascii="Arial" w:hAnsi="Arial" w:cs="Arial"/>
          <w:i/>
          <w:iCs/>
          <w:color w:val="000000"/>
          <w:sz w:val="20"/>
          <w:szCs w:val="20"/>
        </w:rPr>
        <w:t>Table 1. Bham Co</w:t>
      </w:r>
      <w:r w:rsidR="0060750F" w:rsidRPr="00EE434F">
        <w:rPr>
          <w:rFonts w:ascii="Arial" w:hAnsi="Arial" w:cs="Arial"/>
          <w:i/>
          <w:iCs/>
          <w:color w:val="000000"/>
          <w:sz w:val="20"/>
          <w:szCs w:val="20"/>
        </w:rPr>
        <w:t>mmissioning Area</w:t>
      </w:r>
      <w:r w:rsidRPr="00EE434F">
        <w:rPr>
          <w:rFonts w:ascii="Arial" w:hAnsi="Arial" w:cs="Arial"/>
          <w:i/>
          <w:iCs/>
          <w:color w:val="000000"/>
          <w:sz w:val="20"/>
          <w:szCs w:val="20"/>
        </w:rPr>
        <w:t xml:space="preserve"> &amp; Other LEA, School Type vs Wellbeing and School Connectedness</w:t>
      </w:r>
    </w:p>
    <w:p w14:paraId="37D45D6B" w14:textId="77777777" w:rsidR="004C5BC9" w:rsidRPr="00452F26" w:rsidRDefault="004C5BC9" w:rsidP="002D3E76">
      <w:pPr>
        <w:rPr>
          <w:rFonts w:ascii="Arial" w:hAnsi="Arial" w:cs="Arial"/>
          <w:i/>
          <w:iCs/>
          <w:color w:val="000000"/>
          <w:sz w:val="20"/>
          <w:szCs w:val="20"/>
        </w:rPr>
      </w:pPr>
    </w:p>
    <w:p w14:paraId="5FB58093" w14:textId="0A5DBE45" w:rsidR="00081698" w:rsidRDefault="004C2E89" w:rsidP="00081698">
      <w:r w:rsidRPr="004C2E89">
        <w:rPr>
          <w:noProof/>
        </w:rPr>
        <w:drawing>
          <wp:inline distT="0" distB="0" distL="0" distR="0" wp14:anchorId="49590C7F" wp14:editId="50A82F33">
            <wp:extent cx="5080000" cy="1587500"/>
            <wp:effectExtent l="0" t="0" r="0" b="0"/>
            <wp:docPr id="164640752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07523" name="Picture 1" descr="A screenshot of a graph&#10;&#10;AI-generated content may be incorrect."/>
                    <pic:cNvPicPr/>
                  </pic:nvPicPr>
                  <pic:blipFill>
                    <a:blip r:embed="rId15"/>
                    <a:stretch>
                      <a:fillRect/>
                    </a:stretch>
                  </pic:blipFill>
                  <pic:spPr>
                    <a:xfrm>
                      <a:off x="0" y="0"/>
                      <a:ext cx="5080000" cy="1587500"/>
                    </a:xfrm>
                    <a:prstGeom prst="rect">
                      <a:avLst/>
                    </a:prstGeom>
                  </pic:spPr>
                </pic:pic>
              </a:graphicData>
            </a:graphic>
          </wp:inline>
        </w:drawing>
      </w:r>
    </w:p>
    <w:p w14:paraId="5FBC16C9" w14:textId="3572B162" w:rsidR="00AB72C9" w:rsidRPr="00452F26" w:rsidRDefault="008A49F7" w:rsidP="00452F26">
      <w:pPr>
        <w:pStyle w:val="Heading4"/>
        <w:rPr>
          <w:color w:val="000000"/>
          <w:highlight w:val="yellow"/>
        </w:rPr>
      </w:pPr>
      <w:r w:rsidRPr="00452F26">
        <w:lastRenderedPageBreak/>
        <w:t xml:space="preserve">Primary </w:t>
      </w:r>
      <w:r w:rsidR="0028592D" w:rsidRPr="00452F26">
        <w:t>school’s</w:t>
      </w:r>
      <w:r w:rsidRPr="00452F26">
        <w:t xml:space="preserve"> pupil level mental wellbeing and school connectedness</w:t>
      </w:r>
    </w:p>
    <w:p w14:paraId="69ADF43F" w14:textId="77777777" w:rsidR="00E21C66" w:rsidRPr="00F13008" w:rsidRDefault="00E21C66" w:rsidP="00F13008">
      <w:pPr>
        <w:pStyle w:val="NormalWeb"/>
        <w:jc w:val="both"/>
        <w:rPr>
          <w:rFonts w:ascii="Arial" w:hAnsi="Arial" w:cs="Arial"/>
          <w:sz w:val="20"/>
          <w:szCs w:val="20"/>
        </w:rPr>
      </w:pPr>
      <w:r w:rsidRPr="00F13008">
        <w:rPr>
          <w:rStyle w:val="Strong"/>
          <w:rFonts w:ascii="Arial" w:hAnsi="Arial" w:cs="Arial"/>
          <w:sz w:val="20"/>
          <w:szCs w:val="20"/>
        </w:rPr>
        <w:t>Table 2</w:t>
      </w:r>
      <w:r w:rsidRPr="00F13008">
        <w:rPr>
          <w:rFonts w:ascii="Arial" w:hAnsi="Arial" w:cs="Arial"/>
          <w:sz w:val="20"/>
          <w:szCs w:val="20"/>
        </w:rPr>
        <w:t xml:space="preserve"> shows the 2025 wellbeing census results for primary school pupils. The average wellbeing score was </w:t>
      </w:r>
      <w:r w:rsidRPr="00F13008">
        <w:rPr>
          <w:rStyle w:val="Strong"/>
          <w:rFonts w:ascii="Arial" w:hAnsi="Arial" w:cs="Arial"/>
          <w:sz w:val="20"/>
          <w:szCs w:val="20"/>
        </w:rPr>
        <w:t>43.7</w:t>
      </w:r>
      <w:r w:rsidRPr="00F13008">
        <w:rPr>
          <w:rFonts w:ascii="Arial" w:hAnsi="Arial" w:cs="Arial"/>
          <w:sz w:val="20"/>
          <w:szCs w:val="20"/>
        </w:rPr>
        <w:t>, almost unchanged from 2024 (43.8) but still below the 2021 baseline (46.6).</w:t>
      </w:r>
    </w:p>
    <w:p w14:paraId="5180068D" w14:textId="77777777" w:rsidR="00E21C66" w:rsidRPr="00F13008" w:rsidRDefault="00E21C66" w:rsidP="00F13008">
      <w:pPr>
        <w:pStyle w:val="NormalWeb"/>
        <w:jc w:val="both"/>
        <w:rPr>
          <w:rFonts w:ascii="Arial" w:hAnsi="Arial" w:cs="Arial"/>
          <w:sz w:val="20"/>
          <w:szCs w:val="20"/>
        </w:rPr>
      </w:pPr>
      <w:r w:rsidRPr="00F13008">
        <w:rPr>
          <w:rFonts w:ascii="Arial" w:hAnsi="Arial" w:cs="Arial"/>
          <w:sz w:val="20"/>
          <w:szCs w:val="20"/>
        </w:rPr>
        <w:t xml:space="preserve">School connectedness, based on the 4-item scale, averaged </w:t>
      </w:r>
      <w:r w:rsidRPr="00F13008">
        <w:rPr>
          <w:rStyle w:val="Strong"/>
          <w:rFonts w:ascii="Arial" w:hAnsi="Arial" w:cs="Arial"/>
          <w:sz w:val="20"/>
          <w:szCs w:val="20"/>
        </w:rPr>
        <w:t>15.3</w:t>
      </w:r>
      <w:r w:rsidRPr="00F13008">
        <w:rPr>
          <w:rFonts w:ascii="Arial" w:hAnsi="Arial" w:cs="Arial"/>
          <w:sz w:val="20"/>
          <w:szCs w:val="20"/>
        </w:rPr>
        <w:t xml:space="preserve"> in 2025, a small increase from 2024 (15.2). Using the new 5-item measure introduced this year, the average connectedness score was </w:t>
      </w:r>
      <w:r w:rsidRPr="00F13008">
        <w:rPr>
          <w:rStyle w:val="Strong"/>
          <w:rFonts w:ascii="Arial" w:hAnsi="Arial" w:cs="Arial"/>
          <w:sz w:val="20"/>
          <w:szCs w:val="20"/>
        </w:rPr>
        <w:t>19.1</w:t>
      </w:r>
      <w:r w:rsidRPr="00F13008">
        <w:rPr>
          <w:rFonts w:ascii="Arial" w:hAnsi="Arial" w:cs="Arial"/>
          <w:sz w:val="20"/>
          <w:szCs w:val="20"/>
        </w:rPr>
        <w:t>.</w:t>
      </w:r>
    </w:p>
    <w:p w14:paraId="37883E1E" w14:textId="77777777" w:rsidR="00E21C66" w:rsidRPr="00F13008" w:rsidRDefault="00E21C66" w:rsidP="00F13008">
      <w:pPr>
        <w:pStyle w:val="NormalWeb"/>
        <w:jc w:val="both"/>
        <w:rPr>
          <w:rFonts w:ascii="Arial" w:hAnsi="Arial" w:cs="Arial"/>
          <w:sz w:val="20"/>
          <w:szCs w:val="20"/>
        </w:rPr>
      </w:pPr>
      <w:r w:rsidRPr="00F13008">
        <w:rPr>
          <w:rFonts w:ascii="Arial" w:hAnsi="Arial" w:cs="Arial"/>
          <w:sz w:val="20"/>
          <w:szCs w:val="20"/>
        </w:rPr>
        <w:t xml:space="preserve">Some differences were found between groups. </w:t>
      </w:r>
      <w:r w:rsidRPr="00F13008">
        <w:rPr>
          <w:rStyle w:val="Strong"/>
          <w:rFonts w:ascii="Arial" w:hAnsi="Arial" w:cs="Arial"/>
          <w:sz w:val="20"/>
          <w:szCs w:val="20"/>
        </w:rPr>
        <w:t>Girls</w:t>
      </w:r>
      <w:r w:rsidRPr="00F13008">
        <w:rPr>
          <w:rFonts w:ascii="Arial" w:hAnsi="Arial" w:cs="Arial"/>
          <w:sz w:val="20"/>
          <w:szCs w:val="20"/>
        </w:rPr>
        <w:t xml:space="preserve"> reported slightly lower wellbeing than boys, and wellbeing tended to decline from Year 3 to Year 6. Pupils with </w:t>
      </w:r>
      <w:r w:rsidRPr="00F13008">
        <w:rPr>
          <w:rStyle w:val="Strong"/>
          <w:rFonts w:ascii="Arial" w:hAnsi="Arial" w:cs="Arial"/>
          <w:sz w:val="20"/>
          <w:szCs w:val="20"/>
        </w:rPr>
        <w:t>special educational needs</w:t>
      </w:r>
      <w:r w:rsidRPr="00F13008">
        <w:rPr>
          <w:rFonts w:ascii="Arial" w:hAnsi="Arial" w:cs="Arial"/>
          <w:sz w:val="20"/>
          <w:szCs w:val="20"/>
        </w:rPr>
        <w:t xml:space="preserve">, especially those with social, emotional and mental health needs, reported lower wellbeing than their peers. </w:t>
      </w:r>
      <w:r w:rsidRPr="00F13008">
        <w:rPr>
          <w:rStyle w:val="Strong"/>
          <w:rFonts w:ascii="Arial" w:hAnsi="Arial" w:cs="Arial"/>
          <w:sz w:val="20"/>
          <w:szCs w:val="20"/>
        </w:rPr>
        <w:t>Children eligible for free school meals</w:t>
      </w:r>
      <w:r w:rsidRPr="00F13008">
        <w:rPr>
          <w:rFonts w:ascii="Arial" w:hAnsi="Arial" w:cs="Arial"/>
          <w:sz w:val="20"/>
          <w:szCs w:val="20"/>
        </w:rPr>
        <w:t xml:space="preserve"> and </w:t>
      </w:r>
      <w:r w:rsidRPr="00F13008">
        <w:rPr>
          <w:rStyle w:val="Strong"/>
          <w:rFonts w:ascii="Arial" w:hAnsi="Arial" w:cs="Arial"/>
          <w:sz w:val="20"/>
          <w:szCs w:val="20"/>
        </w:rPr>
        <w:t>persistent absentees</w:t>
      </w:r>
      <w:r w:rsidRPr="00F13008">
        <w:rPr>
          <w:rFonts w:ascii="Arial" w:hAnsi="Arial" w:cs="Arial"/>
          <w:sz w:val="20"/>
          <w:szCs w:val="20"/>
        </w:rPr>
        <w:t xml:space="preserve"> also had lower scores. By contrast, pupils from </w:t>
      </w:r>
      <w:r w:rsidRPr="00F13008">
        <w:rPr>
          <w:rStyle w:val="Strong"/>
          <w:rFonts w:ascii="Arial" w:hAnsi="Arial" w:cs="Arial"/>
          <w:sz w:val="20"/>
          <w:szCs w:val="20"/>
        </w:rPr>
        <w:t>Mixed</w:t>
      </w:r>
      <w:r w:rsidRPr="00F13008">
        <w:rPr>
          <w:rFonts w:ascii="Arial" w:hAnsi="Arial" w:cs="Arial"/>
          <w:sz w:val="20"/>
          <w:szCs w:val="20"/>
        </w:rPr>
        <w:t xml:space="preserve"> and </w:t>
      </w:r>
      <w:r w:rsidRPr="00F13008">
        <w:rPr>
          <w:rStyle w:val="Strong"/>
          <w:rFonts w:ascii="Arial" w:hAnsi="Arial" w:cs="Arial"/>
          <w:sz w:val="20"/>
          <w:szCs w:val="20"/>
        </w:rPr>
        <w:t>Black ethnic backgrounds</w:t>
      </w:r>
      <w:r w:rsidRPr="00F13008">
        <w:rPr>
          <w:rFonts w:ascii="Arial" w:hAnsi="Arial" w:cs="Arial"/>
          <w:sz w:val="20"/>
          <w:szCs w:val="20"/>
        </w:rPr>
        <w:t xml:space="preserve"> reported slightly higher wellbeing and connectedness than average.</w:t>
      </w:r>
    </w:p>
    <w:p w14:paraId="00C3D826" w14:textId="77777777" w:rsidR="00E21C66" w:rsidRPr="00F13008" w:rsidRDefault="00E21C66" w:rsidP="00F13008">
      <w:pPr>
        <w:pStyle w:val="NormalWeb"/>
        <w:jc w:val="both"/>
        <w:rPr>
          <w:rFonts w:ascii="Arial" w:hAnsi="Arial" w:cs="Arial"/>
          <w:sz w:val="20"/>
          <w:szCs w:val="20"/>
        </w:rPr>
      </w:pPr>
      <w:r w:rsidRPr="00F13008">
        <w:rPr>
          <w:rFonts w:ascii="Arial" w:hAnsi="Arial" w:cs="Arial"/>
          <w:sz w:val="20"/>
          <w:szCs w:val="20"/>
        </w:rPr>
        <w:t>Overall, the findings show that while wellbeing is broadly stable over time, some groups of pupils—particularly those facing additional challenges—report lower wellbeing and connectedness than their peers.</w:t>
      </w:r>
    </w:p>
    <w:p w14:paraId="606C71C8" w14:textId="77777777" w:rsidR="00B953DF" w:rsidRPr="00A90CA9" w:rsidRDefault="00B953DF" w:rsidP="0C721188">
      <w:pPr>
        <w:rPr>
          <w:rFonts w:ascii="Arial" w:hAnsi="Arial" w:cs="Arial"/>
          <w:b/>
          <w:bCs/>
          <w:color w:val="000000"/>
          <w:sz w:val="20"/>
          <w:szCs w:val="20"/>
          <w:highlight w:val="yellow"/>
        </w:rPr>
      </w:pPr>
    </w:p>
    <w:p w14:paraId="29616873" w14:textId="0AE2CD28" w:rsidR="00AB72C9" w:rsidRPr="00C76EBE" w:rsidRDefault="00E55C1C" w:rsidP="00AB72C9">
      <w:pPr>
        <w:rPr>
          <w:rFonts w:ascii="Arial" w:hAnsi="Arial" w:cs="Arial"/>
          <w:i/>
          <w:iCs/>
          <w:color w:val="000000"/>
          <w:sz w:val="20"/>
          <w:szCs w:val="20"/>
        </w:rPr>
      </w:pPr>
      <w:r w:rsidRPr="00C76EBE">
        <w:rPr>
          <w:rFonts w:ascii="Arial" w:hAnsi="Arial" w:cs="Arial"/>
          <w:i/>
          <w:iCs/>
          <w:color w:val="000000" w:themeColor="text1"/>
          <w:sz w:val="20"/>
          <w:szCs w:val="20"/>
        </w:rPr>
        <w:t>Table 2. Demographic Grouping vs Wellbeing and School Connectedness</w:t>
      </w:r>
    </w:p>
    <w:p w14:paraId="0996B622" w14:textId="272A9842" w:rsidR="00AA50D8" w:rsidRDefault="00AA50D8" w:rsidP="746CFAA5">
      <w:pPr>
        <w:rPr>
          <w:rFonts w:ascii="Arial" w:hAnsi="Arial" w:cs="Arial"/>
          <w:color w:val="000000" w:themeColor="text1"/>
          <w:sz w:val="20"/>
          <w:szCs w:val="20"/>
        </w:rPr>
      </w:pPr>
    </w:p>
    <w:p w14:paraId="0FA936C3" w14:textId="24FE35F6" w:rsidR="004C5BC9" w:rsidRPr="00452F26" w:rsidRDefault="00581DA0" w:rsidP="746CFAA5">
      <w:pPr>
        <w:rPr>
          <w:rFonts w:ascii="Arial" w:hAnsi="Arial" w:cs="Arial"/>
          <w:color w:val="000000" w:themeColor="text1"/>
          <w:sz w:val="20"/>
          <w:szCs w:val="20"/>
        </w:rPr>
      </w:pPr>
      <w:r w:rsidRPr="00581DA0">
        <w:rPr>
          <w:rFonts w:ascii="Arial" w:hAnsi="Arial" w:cs="Arial"/>
          <w:noProof/>
          <w:color w:val="000000" w:themeColor="text1"/>
          <w:sz w:val="20"/>
          <w:szCs w:val="20"/>
        </w:rPr>
        <w:drawing>
          <wp:inline distT="0" distB="0" distL="0" distR="0" wp14:anchorId="4768E121" wp14:editId="6154FB01">
            <wp:extent cx="5461000" cy="3543300"/>
            <wp:effectExtent l="0" t="0" r="0" b="0"/>
            <wp:docPr id="1852495734"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95734" name="Picture 1" descr="A screenshot of a spreadsheet&#10;&#10;AI-generated content may be incorrect."/>
                    <pic:cNvPicPr/>
                  </pic:nvPicPr>
                  <pic:blipFill>
                    <a:blip r:embed="rId16"/>
                    <a:stretch>
                      <a:fillRect/>
                    </a:stretch>
                  </pic:blipFill>
                  <pic:spPr>
                    <a:xfrm>
                      <a:off x="0" y="0"/>
                      <a:ext cx="5461000" cy="3543300"/>
                    </a:xfrm>
                    <a:prstGeom prst="rect">
                      <a:avLst/>
                    </a:prstGeom>
                  </pic:spPr>
                </pic:pic>
              </a:graphicData>
            </a:graphic>
          </wp:inline>
        </w:drawing>
      </w:r>
    </w:p>
    <w:p w14:paraId="6146AA30" w14:textId="77777777" w:rsidR="00A1798D" w:rsidRPr="00A1798D" w:rsidRDefault="00A1798D" w:rsidP="00F13008"/>
    <w:p w14:paraId="1C3BF60B" w14:textId="29631FA4" w:rsidR="00AA50D8" w:rsidRPr="00452F26" w:rsidRDefault="00AA50D8" w:rsidP="00452F26">
      <w:pPr>
        <w:pStyle w:val="Heading4"/>
      </w:pPr>
      <w:r w:rsidRPr="00452F26">
        <w:t>Inter-primary school analysis</w:t>
      </w:r>
      <w:r w:rsidR="008A49F7" w:rsidRPr="00452F26">
        <w:t xml:space="preserve"> and local norming</w:t>
      </w:r>
    </w:p>
    <w:p w14:paraId="3FBF4FBF" w14:textId="3C7CB84D" w:rsidR="00A05662" w:rsidRDefault="008A49F7" w:rsidP="360C82B6">
      <w:pPr>
        <w:rPr>
          <w:rFonts w:ascii="Arial" w:hAnsi="Arial" w:cs="Arial"/>
          <w:color w:val="000000" w:themeColor="text1"/>
          <w:sz w:val="20"/>
          <w:szCs w:val="20"/>
        </w:rPr>
      </w:pPr>
      <w:r w:rsidRPr="360C82B6">
        <w:rPr>
          <w:rFonts w:ascii="Arial" w:hAnsi="Arial" w:cs="Arial"/>
          <w:color w:val="000000" w:themeColor="text1"/>
          <w:sz w:val="20"/>
          <w:szCs w:val="20"/>
        </w:rPr>
        <w:t xml:space="preserve">Average wellbeing </w:t>
      </w:r>
      <w:r w:rsidR="000B6F15" w:rsidRPr="360C82B6">
        <w:rPr>
          <w:rFonts w:ascii="Arial" w:hAnsi="Arial" w:cs="Arial"/>
          <w:color w:val="000000" w:themeColor="text1"/>
          <w:sz w:val="20"/>
          <w:szCs w:val="20"/>
        </w:rPr>
        <w:t xml:space="preserve">and school connectedness </w:t>
      </w:r>
      <w:r w:rsidRPr="360C82B6">
        <w:rPr>
          <w:rFonts w:ascii="Arial" w:hAnsi="Arial" w:cs="Arial"/>
          <w:color w:val="000000" w:themeColor="text1"/>
          <w:sz w:val="20"/>
          <w:szCs w:val="20"/>
        </w:rPr>
        <w:t>score</w:t>
      </w:r>
      <w:r w:rsidR="00623582" w:rsidRPr="360C82B6">
        <w:rPr>
          <w:rFonts w:ascii="Arial" w:hAnsi="Arial" w:cs="Arial"/>
          <w:color w:val="000000" w:themeColor="text1"/>
          <w:sz w:val="20"/>
          <w:szCs w:val="20"/>
        </w:rPr>
        <w:t>s</w:t>
      </w:r>
      <w:r w:rsidRPr="360C82B6">
        <w:rPr>
          <w:rFonts w:ascii="Arial" w:hAnsi="Arial" w:cs="Arial"/>
          <w:color w:val="000000" w:themeColor="text1"/>
          <w:sz w:val="20"/>
          <w:szCs w:val="20"/>
        </w:rPr>
        <w:t xml:space="preserve"> for</w:t>
      </w:r>
      <w:r w:rsidR="001B3DC3" w:rsidRPr="360C82B6">
        <w:rPr>
          <w:rFonts w:ascii="Arial" w:hAnsi="Arial" w:cs="Arial"/>
          <w:color w:val="000000" w:themeColor="text1"/>
          <w:sz w:val="20"/>
          <w:szCs w:val="20"/>
        </w:rPr>
        <w:t xml:space="preserve"> individual</w:t>
      </w:r>
      <w:r w:rsidR="000B6F15" w:rsidRPr="360C82B6">
        <w:rPr>
          <w:rFonts w:ascii="Arial" w:hAnsi="Arial" w:cs="Arial"/>
          <w:color w:val="000000" w:themeColor="text1"/>
          <w:sz w:val="20"/>
          <w:szCs w:val="20"/>
        </w:rPr>
        <w:t xml:space="preserve"> </w:t>
      </w:r>
      <w:r w:rsidRPr="360C82B6">
        <w:rPr>
          <w:rFonts w:ascii="Arial" w:hAnsi="Arial" w:cs="Arial"/>
          <w:color w:val="000000" w:themeColor="text1"/>
          <w:sz w:val="20"/>
          <w:szCs w:val="20"/>
        </w:rPr>
        <w:t>schools</w:t>
      </w:r>
      <w:r w:rsidR="000B6F15" w:rsidRPr="360C82B6">
        <w:rPr>
          <w:rFonts w:ascii="Arial" w:hAnsi="Arial" w:cs="Arial"/>
          <w:color w:val="000000" w:themeColor="text1"/>
          <w:sz w:val="20"/>
          <w:szCs w:val="20"/>
        </w:rPr>
        <w:t xml:space="preserve"> are presented in Chart 1.</w:t>
      </w:r>
      <w:r w:rsidRPr="360C82B6">
        <w:rPr>
          <w:rFonts w:ascii="Arial" w:hAnsi="Arial" w:cs="Arial"/>
          <w:color w:val="000000" w:themeColor="text1"/>
          <w:sz w:val="20"/>
          <w:szCs w:val="20"/>
        </w:rPr>
        <w:t xml:space="preserve"> </w:t>
      </w:r>
      <w:r w:rsidR="000B6F15" w:rsidRPr="360C82B6">
        <w:rPr>
          <w:rFonts w:ascii="Arial" w:hAnsi="Arial" w:cs="Arial"/>
          <w:color w:val="000000" w:themeColor="text1"/>
          <w:sz w:val="20"/>
          <w:szCs w:val="20"/>
        </w:rPr>
        <w:t xml:space="preserve"> S</w:t>
      </w:r>
      <w:r w:rsidRPr="360C82B6">
        <w:rPr>
          <w:rFonts w:ascii="Arial" w:hAnsi="Arial" w:cs="Arial"/>
          <w:color w:val="000000" w:themeColor="text1"/>
          <w:sz w:val="20"/>
          <w:szCs w:val="20"/>
        </w:rPr>
        <w:t xml:space="preserve">chools ranged between </w:t>
      </w:r>
      <w:r w:rsidR="4AFE7C23" w:rsidRPr="360C82B6">
        <w:rPr>
          <w:rFonts w:ascii="Arial" w:hAnsi="Arial" w:cs="Arial"/>
          <w:color w:val="000000" w:themeColor="text1"/>
          <w:sz w:val="20"/>
          <w:szCs w:val="20"/>
        </w:rPr>
        <w:t>4</w:t>
      </w:r>
      <w:r w:rsidR="00A90CA9">
        <w:rPr>
          <w:rFonts w:ascii="Arial" w:hAnsi="Arial" w:cs="Arial"/>
          <w:color w:val="000000" w:themeColor="text1"/>
          <w:sz w:val="20"/>
          <w:szCs w:val="20"/>
        </w:rPr>
        <w:t>0.7</w:t>
      </w:r>
      <w:r w:rsidRPr="360C82B6">
        <w:rPr>
          <w:rFonts w:ascii="Arial" w:hAnsi="Arial" w:cs="Arial"/>
          <w:color w:val="000000" w:themeColor="text1"/>
          <w:sz w:val="20"/>
          <w:szCs w:val="20"/>
        </w:rPr>
        <w:t xml:space="preserve"> and </w:t>
      </w:r>
      <w:r w:rsidR="64E92A38" w:rsidRPr="360C82B6">
        <w:rPr>
          <w:rFonts w:ascii="Arial" w:hAnsi="Arial" w:cs="Arial"/>
          <w:color w:val="000000" w:themeColor="text1"/>
          <w:sz w:val="20"/>
          <w:szCs w:val="20"/>
        </w:rPr>
        <w:t>4</w:t>
      </w:r>
      <w:r w:rsidR="00A90CA9">
        <w:rPr>
          <w:rFonts w:ascii="Arial" w:hAnsi="Arial" w:cs="Arial"/>
          <w:color w:val="000000" w:themeColor="text1"/>
          <w:sz w:val="20"/>
          <w:szCs w:val="20"/>
        </w:rPr>
        <w:t>8.0</w:t>
      </w:r>
      <w:r w:rsidR="00623582" w:rsidRPr="360C82B6">
        <w:rPr>
          <w:rFonts w:ascii="Arial" w:hAnsi="Arial" w:cs="Arial"/>
          <w:color w:val="000000" w:themeColor="text1"/>
          <w:sz w:val="20"/>
          <w:szCs w:val="20"/>
        </w:rPr>
        <w:t xml:space="preserve"> for wellbeing,</w:t>
      </w:r>
      <w:r w:rsidRPr="360C82B6">
        <w:rPr>
          <w:rFonts w:ascii="Arial" w:hAnsi="Arial" w:cs="Arial"/>
          <w:color w:val="000000" w:themeColor="text1"/>
          <w:sz w:val="20"/>
          <w:szCs w:val="20"/>
        </w:rPr>
        <w:t xml:space="preserve"> </w:t>
      </w:r>
      <w:r w:rsidR="000D417E" w:rsidRPr="360C82B6">
        <w:rPr>
          <w:rFonts w:ascii="Arial" w:hAnsi="Arial" w:cs="Arial"/>
          <w:color w:val="000000" w:themeColor="text1"/>
          <w:sz w:val="20"/>
          <w:szCs w:val="20"/>
        </w:rPr>
        <w:t xml:space="preserve">a </w:t>
      </w:r>
      <w:r w:rsidR="00FC3C82" w:rsidRPr="360C82B6">
        <w:rPr>
          <w:rFonts w:ascii="Arial" w:hAnsi="Arial" w:cs="Arial"/>
          <w:color w:val="000000" w:themeColor="text1"/>
          <w:sz w:val="20"/>
          <w:szCs w:val="20"/>
        </w:rPr>
        <w:t xml:space="preserve">meaningful </w:t>
      </w:r>
      <w:r w:rsidR="000D417E" w:rsidRPr="360C82B6">
        <w:rPr>
          <w:rFonts w:ascii="Arial" w:hAnsi="Arial" w:cs="Arial"/>
          <w:color w:val="000000" w:themeColor="text1"/>
          <w:sz w:val="20"/>
          <w:szCs w:val="20"/>
        </w:rPr>
        <w:t xml:space="preserve">difference </w:t>
      </w:r>
      <w:r w:rsidR="00623582" w:rsidRPr="360C82B6">
        <w:rPr>
          <w:rFonts w:ascii="Arial" w:hAnsi="Arial" w:cs="Arial"/>
          <w:color w:val="000000" w:themeColor="text1"/>
          <w:sz w:val="20"/>
          <w:szCs w:val="20"/>
        </w:rPr>
        <w:t>of</w:t>
      </w:r>
      <w:r w:rsidR="313ED9AD" w:rsidRPr="360C82B6">
        <w:rPr>
          <w:rFonts w:ascii="Arial" w:hAnsi="Arial" w:cs="Arial"/>
          <w:color w:val="000000" w:themeColor="text1"/>
          <w:sz w:val="20"/>
          <w:szCs w:val="20"/>
        </w:rPr>
        <w:t xml:space="preserve"> –</w:t>
      </w:r>
      <w:r w:rsidR="00A90CA9">
        <w:rPr>
          <w:rFonts w:ascii="Arial" w:hAnsi="Arial" w:cs="Arial"/>
          <w:b/>
          <w:bCs/>
          <w:color w:val="000000" w:themeColor="text1"/>
          <w:sz w:val="20"/>
          <w:szCs w:val="20"/>
        </w:rPr>
        <w:t>7.3</w:t>
      </w:r>
      <w:r w:rsidRPr="360C82B6">
        <w:rPr>
          <w:rFonts w:ascii="Arial" w:hAnsi="Arial" w:cs="Arial"/>
          <w:color w:val="000000" w:themeColor="text1"/>
          <w:sz w:val="20"/>
          <w:szCs w:val="20"/>
        </w:rPr>
        <w:t xml:space="preserve"> </w:t>
      </w:r>
      <w:r w:rsidR="00623582" w:rsidRPr="360C82B6">
        <w:rPr>
          <w:rFonts w:ascii="Arial" w:hAnsi="Arial" w:cs="Arial"/>
          <w:color w:val="000000" w:themeColor="text1"/>
          <w:sz w:val="20"/>
          <w:szCs w:val="20"/>
        </w:rPr>
        <w:t xml:space="preserve">in average </w:t>
      </w:r>
      <w:r w:rsidRPr="360C82B6">
        <w:rPr>
          <w:rFonts w:ascii="Arial" w:hAnsi="Arial" w:cs="Arial"/>
          <w:color w:val="000000" w:themeColor="text1"/>
          <w:sz w:val="20"/>
          <w:szCs w:val="20"/>
        </w:rPr>
        <w:t xml:space="preserve">wellbeing </w:t>
      </w:r>
      <w:r w:rsidR="00623582" w:rsidRPr="360C82B6">
        <w:rPr>
          <w:rFonts w:ascii="Arial" w:hAnsi="Arial" w:cs="Arial"/>
          <w:color w:val="000000" w:themeColor="text1"/>
          <w:sz w:val="20"/>
          <w:szCs w:val="20"/>
        </w:rPr>
        <w:t xml:space="preserve">scores </w:t>
      </w:r>
      <w:r w:rsidRPr="360C82B6">
        <w:rPr>
          <w:rFonts w:ascii="Arial" w:hAnsi="Arial" w:cs="Arial"/>
          <w:color w:val="000000" w:themeColor="text1"/>
          <w:sz w:val="20"/>
          <w:szCs w:val="20"/>
        </w:rPr>
        <w:t xml:space="preserve">between schools. </w:t>
      </w:r>
      <w:r w:rsidR="00FD5471" w:rsidRPr="00FD5471">
        <w:rPr>
          <w:rFonts w:ascii="Arial" w:hAnsi="Arial" w:cs="Arial"/>
          <w:color w:val="000000" w:themeColor="text1"/>
          <w:sz w:val="20"/>
          <w:szCs w:val="20"/>
        </w:rPr>
        <w:t>Three schools</w:t>
      </w:r>
      <w:r w:rsidR="1496C890" w:rsidRPr="00FD5471">
        <w:rPr>
          <w:rFonts w:ascii="Arial" w:hAnsi="Arial" w:cs="Arial"/>
          <w:color w:val="000000" w:themeColor="text1"/>
          <w:sz w:val="20"/>
          <w:szCs w:val="20"/>
        </w:rPr>
        <w:t xml:space="preserve"> reported a meaningful difference when compared to the average wellbeing score</w:t>
      </w:r>
      <w:r w:rsidR="00FD5471" w:rsidRPr="00FD5471">
        <w:rPr>
          <w:rFonts w:ascii="Arial" w:hAnsi="Arial" w:cs="Arial"/>
          <w:color w:val="000000" w:themeColor="text1"/>
          <w:sz w:val="20"/>
          <w:szCs w:val="20"/>
        </w:rPr>
        <w:t>, P7, P8 and P19.</w:t>
      </w:r>
    </w:p>
    <w:p w14:paraId="6B842BF9" w14:textId="77777777" w:rsidR="00FD5471" w:rsidRPr="00452F26" w:rsidRDefault="00FD5471" w:rsidP="360C82B6">
      <w:pPr>
        <w:rPr>
          <w:rFonts w:ascii="Arial" w:hAnsi="Arial" w:cs="Arial"/>
          <w:color w:val="000000" w:themeColor="text1"/>
          <w:sz w:val="20"/>
          <w:szCs w:val="20"/>
        </w:rPr>
      </w:pPr>
    </w:p>
    <w:p w14:paraId="6AF13AD7" w14:textId="7FBD616C" w:rsidR="00E21C66" w:rsidRDefault="00E21C66" w:rsidP="00F13008">
      <w:pPr>
        <w:jc w:val="both"/>
        <w:rPr>
          <w:rFonts w:ascii="Arial" w:hAnsi="Arial" w:cs="Arial"/>
          <w:sz w:val="20"/>
          <w:szCs w:val="20"/>
        </w:rPr>
      </w:pPr>
      <w:r w:rsidRPr="00F13008">
        <w:rPr>
          <w:rFonts w:ascii="Arial" w:hAnsi="Arial" w:cs="Arial"/>
          <w:sz w:val="20"/>
          <w:szCs w:val="20"/>
        </w:rPr>
        <w:t xml:space="preserve">Comparing school-level wellbeing scores with Department for Education indicators showed little evidence of systematic differences between schools. No relationship was found between average pupil wellbeing and the proportion of pupils eligible for free school meals, pupils with English as an additional language, or levels of area deprivation. A very small negative relationship was observed between </w:t>
      </w:r>
      <w:r w:rsidRPr="00F13008">
        <w:rPr>
          <w:rFonts w:ascii="Arial" w:hAnsi="Arial" w:cs="Arial"/>
          <w:sz w:val="20"/>
          <w:szCs w:val="20"/>
        </w:rPr>
        <w:lastRenderedPageBreak/>
        <w:t>wellbeing and the proportion of pupils receiving SEN support. While this finding was statistically significant, the effect was minimal and should be interpreted with caution. In practice, wellbeing scores were broadly similar across schools, regardless of these school-level characteristics.</w:t>
      </w:r>
    </w:p>
    <w:p w14:paraId="2642731E" w14:textId="77777777" w:rsidR="009219CB" w:rsidRPr="00452F26" w:rsidRDefault="009219CB" w:rsidP="360C82B6">
      <w:pPr>
        <w:rPr>
          <w:rFonts w:ascii="Arial" w:hAnsi="Arial" w:cs="Arial"/>
          <w:sz w:val="20"/>
          <w:szCs w:val="20"/>
        </w:rPr>
      </w:pPr>
    </w:p>
    <w:p w14:paraId="0B1DB2C2" w14:textId="62409A9C" w:rsidR="00B96295" w:rsidRPr="00452F26" w:rsidRDefault="00B96295" w:rsidP="008A49F7">
      <w:pPr>
        <w:rPr>
          <w:rFonts w:ascii="Arial" w:hAnsi="Arial" w:cs="Arial"/>
          <w:color w:val="000000"/>
          <w:sz w:val="20"/>
          <w:szCs w:val="20"/>
        </w:rPr>
      </w:pPr>
      <w:r w:rsidRPr="746CFAA5">
        <w:rPr>
          <w:rFonts w:ascii="Arial" w:hAnsi="Arial" w:cs="Arial"/>
          <w:color w:val="000000" w:themeColor="text1"/>
          <w:sz w:val="20"/>
          <w:szCs w:val="20"/>
        </w:rPr>
        <w:t xml:space="preserve">Chart 1. Bar chart of average wellbeing and school connectedness </w:t>
      </w:r>
      <w:r w:rsidR="00B55FE4" w:rsidRPr="746CFAA5">
        <w:rPr>
          <w:rFonts w:ascii="Arial" w:hAnsi="Arial" w:cs="Arial"/>
          <w:color w:val="000000" w:themeColor="text1"/>
          <w:sz w:val="20"/>
          <w:szCs w:val="20"/>
        </w:rPr>
        <w:t>for all participating schools with overall average line superimposed.</w:t>
      </w:r>
      <w:r w:rsidR="00745758" w:rsidRPr="746CFAA5">
        <w:rPr>
          <w:rFonts w:ascii="Arial" w:hAnsi="Arial" w:cs="Arial"/>
          <w:color w:val="000000" w:themeColor="text1"/>
          <w:sz w:val="20"/>
          <w:szCs w:val="20"/>
        </w:rPr>
        <w:t xml:space="preserve"> </w:t>
      </w:r>
    </w:p>
    <w:p w14:paraId="1F70F6A9" w14:textId="6AFA6F8A" w:rsidR="008A49F7" w:rsidRPr="00537349" w:rsidRDefault="00450ABE" w:rsidP="008A49F7">
      <w:r>
        <w:rPr>
          <w:noProof/>
        </w:rPr>
        <w:drawing>
          <wp:inline distT="0" distB="0" distL="0" distR="0" wp14:anchorId="4F4D161E" wp14:editId="71948D37">
            <wp:extent cx="5731510" cy="2759710"/>
            <wp:effectExtent l="0" t="0" r="0" b="0"/>
            <wp:docPr id="2103076349" name="Picture 4" descr="A graph of a number of 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76349" name="Picture 4" descr="A graph of a number of children&#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759710"/>
                    </a:xfrm>
                    <a:prstGeom prst="rect">
                      <a:avLst/>
                    </a:prstGeom>
                  </pic:spPr>
                </pic:pic>
              </a:graphicData>
            </a:graphic>
          </wp:inline>
        </w:drawing>
      </w:r>
    </w:p>
    <w:p w14:paraId="23FD0E67" w14:textId="77777777" w:rsidR="00E21C66" w:rsidRDefault="00E21C66" w:rsidP="000C47E0">
      <w:pPr>
        <w:rPr>
          <w:rFonts w:ascii="Arial" w:hAnsi="Arial" w:cs="Arial"/>
          <w:color w:val="000000" w:themeColor="text1"/>
          <w:sz w:val="20"/>
          <w:szCs w:val="20"/>
        </w:rPr>
      </w:pPr>
    </w:p>
    <w:p w14:paraId="15525ED4" w14:textId="41E959ED" w:rsidR="00B538B6" w:rsidRPr="00452F26" w:rsidRDefault="00B96295" w:rsidP="000C47E0">
      <w:pPr>
        <w:rPr>
          <w:rFonts w:ascii="Arial" w:hAnsi="Arial" w:cs="Arial"/>
          <w:b/>
          <w:bCs/>
          <w:color w:val="000000"/>
          <w:sz w:val="20"/>
          <w:szCs w:val="20"/>
        </w:rPr>
      </w:pPr>
      <w:r w:rsidRPr="360C82B6">
        <w:rPr>
          <w:rFonts w:ascii="Arial" w:hAnsi="Arial" w:cs="Arial"/>
          <w:color w:val="000000" w:themeColor="text1"/>
          <w:sz w:val="20"/>
          <w:szCs w:val="20"/>
        </w:rPr>
        <w:t>Fig 1</w:t>
      </w:r>
      <w:r w:rsidR="00B953DF">
        <w:rPr>
          <w:rFonts w:ascii="Arial" w:hAnsi="Arial" w:cs="Arial"/>
          <w:color w:val="000000" w:themeColor="text1"/>
          <w:sz w:val="20"/>
          <w:szCs w:val="20"/>
        </w:rPr>
        <w:t>.</w:t>
      </w:r>
      <w:r w:rsidRPr="360C82B6">
        <w:rPr>
          <w:rFonts w:ascii="Arial" w:hAnsi="Arial" w:cs="Arial"/>
          <w:color w:val="000000" w:themeColor="text1"/>
          <w:sz w:val="20"/>
          <w:szCs w:val="20"/>
        </w:rPr>
        <w:t xml:space="preserve"> shows a</w:t>
      </w:r>
      <w:r w:rsidR="00AB72C9" w:rsidRPr="360C82B6">
        <w:rPr>
          <w:rFonts w:ascii="Arial" w:hAnsi="Arial" w:cs="Arial"/>
          <w:color w:val="000000" w:themeColor="text1"/>
          <w:sz w:val="20"/>
          <w:szCs w:val="20"/>
        </w:rPr>
        <w:t xml:space="preserve"> common way to categorise this data </w:t>
      </w:r>
      <w:r w:rsidRPr="360C82B6">
        <w:rPr>
          <w:rFonts w:ascii="Arial" w:hAnsi="Arial" w:cs="Arial"/>
          <w:color w:val="000000" w:themeColor="text1"/>
          <w:sz w:val="20"/>
          <w:szCs w:val="20"/>
        </w:rPr>
        <w:t>by</w:t>
      </w:r>
      <w:r w:rsidR="00AB72C9" w:rsidRPr="360C82B6">
        <w:rPr>
          <w:rFonts w:ascii="Arial" w:hAnsi="Arial" w:cs="Arial"/>
          <w:color w:val="000000" w:themeColor="text1"/>
          <w:sz w:val="20"/>
          <w:szCs w:val="20"/>
        </w:rPr>
        <w:t xml:space="preserve"> + or -1 standard deviation from the mean</w:t>
      </w:r>
      <w:r w:rsidRPr="360C82B6">
        <w:rPr>
          <w:rFonts w:ascii="Arial" w:hAnsi="Arial" w:cs="Arial"/>
          <w:color w:val="000000" w:themeColor="text1"/>
          <w:sz w:val="20"/>
          <w:szCs w:val="20"/>
        </w:rPr>
        <w:t>.  This allows use to create norms for ou</w:t>
      </w:r>
      <w:r w:rsidR="00301108" w:rsidRPr="360C82B6">
        <w:rPr>
          <w:rFonts w:ascii="Arial" w:hAnsi="Arial" w:cs="Arial"/>
          <w:color w:val="000000" w:themeColor="text1"/>
          <w:sz w:val="20"/>
          <w:szCs w:val="20"/>
        </w:rPr>
        <w:t>r</w:t>
      </w:r>
      <w:r w:rsidRPr="360C82B6">
        <w:rPr>
          <w:rFonts w:ascii="Arial" w:hAnsi="Arial" w:cs="Arial"/>
          <w:color w:val="000000" w:themeColor="text1"/>
          <w:sz w:val="20"/>
          <w:szCs w:val="20"/>
        </w:rPr>
        <w:t xml:space="preserve"> data and </w:t>
      </w:r>
      <w:r w:rsidR="00AB72C9" w:rsidRPr="360C82B6">
        <w:rPr>
          <w:rFonts w:ascii="Arial" w:hAnsi="Arial" w:cs="Arial"/>
          <w:color w:val="000000" w:themeColor="text1"/>
          <w:sz w:val="20"/>
          <w:szCs w:val="20"/>
        </w:rPr>
        <w:t xml:space="preserve">define three categories of mental wellbeing </w:t>
      </w:r>
      <w:r w:rsidR="00AB72C9" w:rsidRPr="360C82B6">
        <w:rPr>
          <w:rFonts w:ascii="Arial" w:hAnsi="Arial" w:cs="Arial"/>
          <w:b/>
          <w:bCs/>
          <w:color w:val="000000" w:themeColor="text1"/>
          <w:sz w:val="20"/>
          <w:szCs w:val="20"/>
        </w:rPr>
        <w:t>“</w:t>
      </w:r>
      <w:r w:rsidR="00E55C1C" w:rsidRPr="360C82B6">
        <w:rPr>
          <w:rFonts w:ascii="Arial" w:hAnsi="Arial" w:cs="Arial"/>
          <w:b/>
          <w:bCs/>
          <w:color w:val="000000" w:themeColor="text1"/>
          <w:sz w:val="20"/>
          <w:szCs w:val="20"/>
        </w:rPr>
        <w:t>Low</w:t>
      </w:r>
      <w:r w:rsidR="00AB72C9" w:rsidRPr="360C82B6">
        <w:rPr>
          <w:rFonts w:ascii="Arial" w:hAnsi="Arial" w:cs="Arial"/>
          <w:b/>
          <w:bCs/>
          <w:color w:val="000000" w:themeColor="text1"/>
          <w:sz w:val="20"/>
          <w:szCs w:val="20"/>
        </w:rPr>
        <w:t>”, “</w:t>
      </w:r>
      <w:r w:rsidR="00E55C1C" w:rsidRPr="360C82B6">
        <w:rPr>
          <w:rFonts w:ascii="Arial" w:hAnsi="Arial" w:cs="Arial"/>
          <w:b/>
          <w:bCs/>
          <w:color w:val="000000" w:themeColor="text1"/>
          <w:sz w:val="20"/>
          <w:szCs w:val="20"/>
        </w:rPr>
        <w:t>Medium</w:t>
      </w:r>
      <w:r w:rsidR="00AB72C9" w:rsidRPr="360C82B6">
        <w:rPr>
          <w:rFonts w:ascii="Arial" w:hAnsi="Arial" w:cs="Arial"/>
          <w:b/>
          <w:bCs/>
          <w:color w:val="000000" w:themeColor="text1"/>
          <w:sz w:val="20"/>
          <w:szCs w:val="20"/>
        </w:rPr>
        <w:t>” and “</w:t>
      </w:r>
      <w:r w:rsidR="00E55C1C" w:rsidRPr="360C82B6">
        <w:rPr>
          <w:rFonts w:ascii="Arial" w:hAnsi="Arial" w:cs="Arial"/>
          <w:b/>
          <w:bCs/>
          <w:color w:val="000000" w:themeColor="text1"/>
          <w:sz w:val="20"/>
          <w:szCs w:val="20"/>
        </w:rPr>
        <w:t>High</w:t>
      </w:r>
      <w:r w:rsidR="00AB72C9" w:rsidRPr="360C82B6">
        <w:rPr>
          <w:rFonts w:ascii="Arial" w:hAnsi="Arial" w:cs="Arial"/>
          <w:b/>
          <w:bCs/>
          <w:color w:val="000000" w:themeColor="text1"/>
          <w:sz w:val="20"/>
          <w:szCs w:val="20"/>
        </w:rPr>
        <w:t>”</w:t>
      </w:r>
      <w:r w:rsidR="00B538B6" w:rsidRPr="360C82B6">
        <w:rPr>
          <w:rFonts w:ascii="Arial" w:hAnsi="Arial" w:cs="Arial"/>
          <w:b/>
          <w:bCs/>
          <w:color w:val="000000" w:themeColor="text1"/>
          <w:sz w:val="20"/>
          <w:szCs w:val="20"/>
        </w:rPr>
        <w:t>.</w:t>
      </w:r>
      <w:r w:rsidR="008A49F7" w:rsidRPr="360C82B6">
        <w:rPr>
          <w:rFonts w:ascii="Arial" w:hAnsi="Arial" w:cs="Arial"/>
          <w:b/>
          <w:bCs/>
          <w:color w:val="000000" w:themeColor="text1"/>
          <w:sz w:val="20"/>
          <w:szCs w:val="20"/>
        </w:rPr>
        <w:t xml:space="preserve"> </w:t>
      </w:r>
      <w:r w:rsidR="00B538B6" w:rsidRPr="360C82B6">
        <w:rPr>
          <w:rFonts w:ascii="Arial" w:hAnsi="Arial" w:cs="Arial"/>
          <w:color w:val="000000" w:themeColor="text1"/>
          <w:sz w:val="20"/>
          <w:szCs w:val="20"/>
        </w:rPr>
        <w:t xml:space="preserve">Using this method, </w:t>
      </w:r>
      <w:r w:rsidR="0021593F">
        <w:rPr>
          <w:rFonts w:ascii="Arial" w:hAnsi="Arial" w:cs="Arial"/>
          <w:color w:val="000000" w:themeColor="text1"/>
          <w:sz w:val="20"/>
          <w:szCs w:val="20"/>
        </w:rPr>
        <w:t>15</w:t>
      </w:r>
      <w:r w:rsidR="00B538B6" w:rsidRPr="360C82B6">
        <w:rPr>
          <w:rFonts w:ascii="Arial" w:hAnsi="Arial" w:cs="Arial"/>
          <w:color w:val="000000" w:themeColor="text1"/>
          <w:sz w:val="20"/>
          <w:szCs w:val="20"/>
        </w:rPr>
        <w:t>% (</w:t>
      </w:r>
      <w:r w:rsidR="00450ABE">
        <w:rPr>
          <w:rFonts w:ascii="Arial" w:hAnsi="Arial" w:cs="Arial"/>
          <w:color w:val="000000" w:themeColor="text1"/>
          <w:sz w:val="20"/>
          <w:szCs w:val="20"/>
        </w:rPr>
        <w:t>429</w:t>
      </w:r>
      <w:r w:rsidR="00B538B6" w:rsidRPr="360C82B6">
        <w:rPr>
          <w:rFonts w:ascii="Arial" w:hAnsi="Arial" w:cs="Arial"/>
          <w:color w:val="000000" w:themeColor="text1"/>
          <w:sz w:val="20"/>
          <w:szCs w:val="20"/>
        </w:rPr>
        <w:t>) pupils fell into the low category (</w:t>
      </w:r>
      <w:r w:rsidR="00CD0E35" w:rsidRPr="360C82B6">
        <w:rPr>
          <w:rFonts w:ascii="Arial" w:hAnsi="Arial" w:cs="Arial"/>
          <w:color w:val="000000" w:themeColor="text1"/>
          <w:sz w:val="20"/>
          <w:szCs w:val="20"/>
        </w:rPr>
        <w:t>12-35</w:t>
      </w:r>
      <w:r w:rsidR="00B538B6" w:rsidRPr="360C82B6">
        <w:rPr>
          <w:rFonts w:ascii="Arial" w:hAnsi="Arial" w:cs="Arial"/>
          <w:color w:val="000000" w:themeColor="text1"/>
          <w:sz w:val="20"/>
          <w:szCs w:val="20"/>
        </w:rPr>
        <w:t xml:space="preserve">), </w:t>
      </w:r>
      <w:r w:rsidR="00450ABE">
        <w:rPr>
          <w:rFonts w:ascii="Arial" w:hAnsi="Arial" w:cs="Arial"/>
          <w:color w:val="000000" w:themeColor="text1"/>
          <w:sz w:val="20"/>
          <w:szCs w:val="20"/>
        </w:rPr>
        <w:t>66</w:t>
      </w:r>
      <w:r w:rsidR="00B538B6" w:rsidRPr="360C82B6">
        <w:rPr>
          <w:rFonts w:ascii="Arial" w:hAnsi="Arial" w:cs="Arial"/>
          <w:color w:val="000000" w:themeColor="text1"/>
          <w:sz w:val="20"/>
          <w:szCs w:val="20"/>
        </w:rPr>
        <w:t>%</w:t>
      </w:r>
      <w:r w:rsidR="001937A3" w:rsidRPr="360C82B6">
        <w:rPr>
          <w:rFonts w:ascii="Arial" w:hAnsi="Arial" w:cs="Arial"/>
          <w:color w:val="000000" w:themeColor="text1"/>
          <w:sz w:val="20"/>
          <w:szCs w:val="20"/>
        </w:rPr>
        <w:t xml:space="preserve"> (1</w:t>
      </w:r>
      <w:r w:rsidR="00450ABE">
        <w:rPr>
          <w:rFonts w:ascii="Arial" w:hAnsi="Arial" w:cs="Arial"/>
          <w:color w:val="000000" w:themeColor="text1"/>
          <w:sz w:val="20"/>
          <w:szCs w:val="20"/>
        </w:rPr>
        <w:t>860</w:t>
      </w:r>
      <w:r w:rsidR="001937A3" w:rsidRPr="360C82B6">
        <w:rPr>
          <w:rFonts w:ascii="Arial" w:hAnsi="Arial" w:cs="Arial"/>
          <w:color w:val="000000" w:themeColor="text1"/>
          <w:sz w:val="20"/>
          <w:szCs w:val="20"/>
        </w:rPr>
        <w:t>)</w:t>
      </w:r>
      <w:r w:rsidR="00B538B6" w:rsidRPr="360C82B6">
        <w:rPr>
          <w:rFonts w:ascii="Arial" w:hAnsi="Arial" w:cs="Arial"/>
          <w:color w:val="000000" w:themeColor="text1"/>
          <w:sz w:val="20"/>
          <w:szCs w:val="20"/>
        </w:rPr>
        <w:t xml:space="preserve"> fell into the medium category (36-5</w:t>
      </w:r>
      <w:r w:rsidR="001937A3" w:rsidRPr="360C82B6">
        <w:rPr>
          <w:rFonts w:ascii="Arial" w:hAnsi="Arial" w:cs="Arial"/>
          <w:color w:val="000000" w:themeColor="text1"/>
          <w:sz w:val="20"/>
          <w:szCs w:val="20"/>
        </w:rPr>
        <w:t>1</w:t>
      </w:r>
      <w:r w:rsidR="00B538B6" w:rsidRPr="360C82B6">
        <w:rPr>
          <w:rFonts w:ascii="Arial" w:hAnsi="Arial" w:cs="Arial"/>
          <w:color w:val="000000" w:themeColor="text1"/>
          <w:sz w:val="20"/>
          <w:szCs w:val="20"/>
        </w:rPr>
        <w:t>) and 1</w:t>
      </w:r>
      <w:r w:rsidR="00450ABE">
        <w:rPr>
          <w:rFonts w:ascii="Arial" w:hAnsi="Arial" w:cs="Arial"/>
          <w:color w:val="000000" w:themeColor="text1"/>
          <w:sz w:val="20"/>
          <w:szCs w:val="20"/>
        </w:rPr>
        <w:t>9</w:t>
      </w:r>
      <w:r w:rsidR="00B538B6" w:rsidRPr="360C82B6">
        <w:rPr>
          <w:rFonts w:ascii="Arial" w:hAnsi="Arial" w:cs="Arial"/>
          <w:color w:val="000000" w:themeColor="text1"/>
          <w:sz w:val="20"/>
          <w:szCs w:val="20"/>
        </w:rPr>
        <w:t>% (</w:t>
      </w:r>
      <w:r w:rsidR="00FF707C">
        <w:rPr>
          <w:rFonts w:ascii="Arial" w:hAnsi="Arial" w:cs="Arial"/>
          <w:color w:val="000000" w:themeColor="text1"/>
          <w:sz w:val="20"/>
          <w:szCs w:val="20"/>
        </w:rPr>
        <w:t>360</w:t>
      </w:r>
      <w:r w:rsidR="00B538B6" w:rsidRPr="360C82B6">
        <w:rPr>
          <w:rFonts w:ascii="Arial" w:hAnsi="Arial" w:cs="Arial"/>
          <w:color w:val="000000" w:themeColor="text1"/>
          <w:sz w:val="20"/>
          <w:szCs w:val="20"/>
        </w:rPr>
        <w:t>) fell into the high category (5</w:t>
      </w:r>
      <w:r w:rsidR="001937A3" w:rsidRPr="360C82B6">
        <w:rPr>
          <w:rFonts w:ascii="Arial" w:hAnsi="Arial" w:cs="Arial"/>
          <w:color w:val="000000" w:themeColor="text1"/>
          <w:sz w:val="20"/>
          <w:szCs w:val="20"/>
        </w:rPr>
        <w:t>2</w:t>
      </w:r>
      <w:r w:rsidR="00B538B6" w:rsidRPr="360C82B6">
        <w:rPr>
          <w:rFonts w:ascii="Arial" w:hAnsi="Arial" w:cs="Arial"/>
          <w:color w:val="000000" w:themeColor="text1"/>
          <w:sz w:val="20"/>
          <w:szCs w:val="20"/>
        </w:rPr>
        <w:t>-60). (Note this is a relative comparison of wellbeing categories and should not be employed for any diagnostic purposes).</w:t>
      </w:r>
    </w:p>
    <w:p w14:paraId="7934636B" w14:textId="77777777" w:rsidR="00301108" w:rsidRPr="00452F26" w:rsidRDefault="00301108" w:rsidP="000C47E0">
      <w:pPr>
        <w:rPr>
          <w:rFonts w:ascii="Arial" w:hAnsi="Arial" w:cs="Arial"/>
          <w:color w:val="000000"/>
          <w:sz w:val="20"/>
          <w:szCs w:val="20"/>
        </w:rPr>
      </w:pPr>
    </w:p>
    <w:p w14:paraId="6F3CB6B9" w14:textId="5BF3CAAF" w:rsidR="00B96295" w:rsidRPr="00452F26" w:rsidRDefault="00B96295" w:rsidP="00AB72C9">
      <w:pPr>
        <w:rPr>
          <w:rFonts w:ascii="Arial" w:hAnsi="Arial" w:cs="Arial"/>
          <w:color w:val="000000"/>
          <w:sz w:val="20"/>
          <w:szCs w:val="20"/>
        </w:rPr>
      </w:pPr>
      <w:r w:rsidRPr="360C82B6">
        <w:rPr>
          <w:rFonts w:ascii="Arial" w:hAnsi="Arial" w:cs="Arial"/>
          <w:color w:val="000000" w:themeColor="text1"/>
          <w:sz w:val="20"/>
          <w:szCs w:val="20"/>
        </w:rPr>
        <w:t>Fig 1. Overall categorical percentages for all 202</w:t>
      </w:r>
      <w:r w:rsidR="00450ABE">
        <w:rPr>
          <w:rFonts w:ascii="Arial" w:hAnsi="Arial" w:cs="Arial"/>
          <w:color w:val="000000" w:themeColor="text1"/>
          <w:sz w:val="20"/>
          <w:szCs w:val="20"/>
        </w:rPr>
        <w:t>5</w:t>
      </w:r>
      <w:r w:rsidRPr="360C82B6">
        <w:rPr>
          <w:rFonts w:ascii="Arial" w:hAnsi="Arial" w:cs="Arial"/>
          <w:color w:val="000000" w:themeColor="text1"/>
          <w:sz w:val="20"/>
          <w:szCs w:val="20"/>
        </w:rPr>
        <w:t xml:space="preserve"> schools</w:t>
      </w:r>
    </w:p>
    <w:p w14:paraId="60706B02" w14:textId="5975925D" w:rsidR="008A49F7" w:rsidRPr="00452F26" w:rsidRDefault="008A49F7" w:rsidP="00AB72C9">
      <w:pPr>
        <w:rPr>
          <w:rFonts w:ascii="Arial" w:hAnsi="Arial" w:cs="Arial"/>
          <w:color w:val="000000"/>
          <w:sz w:val="20"/>
          <w:szCs w:val="20"/>
        </w:rPr>
      </w:pPr>
    </w:p>
    <w:p w14:paraId="70EC929E" w14:textId="46AB8D3F" w:rsidR="00A51442" w:rsidRPr="00A51442" w:rsidRDefault="00A51442" w:rsidP="00A51442">
      <w:pPr>
        <w:rPr>
          <w:b/>
          <w:bCs/>
        </w:rPr>
      </w:pPr>
      <w:r w:rsidRPr="00A51442">
        <w:rPr>
          <w:b/>
          <w:bCs/>
          <w:noProof/>
        </w:rPr>
        <w:drawing>
          <wp:inline distT="0" distB="0" distL="0" distR="0" wp14:anchorId="04A960A0" wp14:editId="62DB2E59">
            <wp:extent cx="5054600" cy="1803400"/>
            <wp:effectExtent l="0" t="0" r="0" b="0"/>
            <wp:docPr id="826716547" name="Picture 2" descr="A yellow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16547" name="Picture 2" descr="A yellow rectangular box with black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4600" cy="1803400"/>
                    </a:xfrm>
                    <a:prstGeom prst="rect">
                      <a:avLst/>
                    </a:prstGeom>
                    <a:noFill/>
                    <a:ln>
                      <a:noFill/>
                    </a:ln>
                  </pic:spPr>
                </pic:pic>
              </a:graphicData>
            </a:graphic>
          </wp:inline>
        </w:drawing>
      </w:r>
    </w:p>
    <w:p w14:paraId="5E0DFD92" w14:textId="449D85DE" w:rsidR="008633F1" w:rsidRPr="00A51442" w:rsidRDefault="008633F1" w:rsidP="008633F1">
      <w:pPr>
        <w:rPr>
          <w:b/>
          <w:bCs/>
        </w:rPr>
      </w:pPr>
    </w:p>
    <w:p w14:paraId="4022C0AE" w14:textId="7569CB1D" w:rsidR="00FF707C" w:rsidRPr="00FF707C" w:rsidRDefault="00FF707C" w:rsidP="00FF707C">
      <w:pPr>
        <w:rPr>
          <w:rFonts w:ascii="Arial" w:hAnsi="Arial" w:cs="Arial"/>
          <w:i/>
          <w:iCs/>
          <w:color w:val="000000"/>
          <w:sz w:val="20"/>
          <w:szCs w:val="20"/>
        </w:rPr>
      </w:pPr>
    </w:p>
    <w:p w14:paraId="675E1171" w14:textId="63088908" w:rsidR="00450ABE" w:rsidRPr="00450ABE" w:rsidRDefault="00450ABE" w:rsidP="00450ABE">
      <w:pPr>
        <w:rPr>
          <w:rFonts w:ascii="Arial" w:hAnsi="Arial" w:cs="Arial"/>
          <w:i/>
          <w:iCs/>
          <w:color w:val="000000"/>
          <w:sz w:val="20"/>
          <w:szCs w:val="20"/>
        </w:rPr>
      </w:pPr>
    </w:p>
    <w:p w14:paraId="49CD0764" w14:textId="385184DC" w:rsidR="0C721188" w:rsidRDefault="0C721188" w:rsidP="0C721188">
      <w:pPr>
        <w:rPr>
          <w:rFonts w:ascii="Arial" w:hAnsi="Arial" w:cs="Arial"/>
          <w:color w:val="000000" w:themeColor="text1"/>
          <w:sz w:val="20"/>
          <w:szCs w:val="20"/>
        </w:rPr>
      </w:pPr>
    </w:p>
    <w:p w14:paraId="5B0FE319" w14:textId="13073236" w:rsidR="00D47B44" w:rsidRDefault="00D47B44" w:rsidP="6FBF564B">
      <w:pPr>
        <w:rPr>
          <w:rFonts w:ascii="Arial" w:hAnsi="Arial" w:cs="Arial"/>
          <w:color w:val="000000" w:themeColor="text1"/>
          <w:sz w:val="20"/>
          <w:szCs w:val="20"/>
        </w:rPr>
      </w:pPr>
      <w:r w:rsidRPr="6FBF564B">
        <w:rPr>
          <w:rFonts w:ascii="Arial" w:hAnsi="Arial" w:cs="Arial"/>
          <w:color w:val="000000" w:themeColor="text1"/>
          <w:sz w:val="20"/>
          <w:szCs w:val="20"/>
        </w:rPr>
        <w:t>Chart 2. Bar chart displaying the % of pupils in the lower wellbeing category</w:t>
      </w:r>
      <w:r w:rsidR="00AF1145" w:rsidRPr="6FBF564B">
        <w:rPr>
          <w:rFonts w:ascii="Arial" w:hAnsi="Arial" w:cs="Arial"/>
          <w:color w:val="000000" w:themeColor="text1"/>
          <w:sz w:val="20"/>
          <w:szCs w:val="20"/>
        </w:rPr>
        <w:t xml:space="preserve"> </w:t>
      </w:r>
      <w:r w:rsidRPr="6FBF564B">
        <w:rPr>
          <w:rFonts w:ascii="Arial" w:hAnsi="Arial" w:cs="Arial"/>
          <w:color w:val="000000" w:themeColor="text1"/>
          <w:sz w:val="20"/>
          <w:szCs w:val="20"/>
        </w:rPr>
        <w:t>per school.</w:t>
      </w:r>
      <w:r w:rsidR="00AF1145" w:rsidRPr="6FBF564B">
        <w:rPr>
          <w:rFonts w:ascii="Arial" w:hAnsi="Arial" w:cs="Arial"/>
          <w:color w:val="000000" w:themeColor="text1"/>
          <w:sz w:val="20"/>
          <w:szCs w:val="20"/>
        </w:rPr>
        <w:t xml:space="preserve"> with </w:t>
      </w:r>
      <w:r w:rsidR="00F82121">
        <w:rPr>
          <w:rFonts w:ascii="Arial" w:hAnsi="Arial" w:cs="Arial"/>
          <w:color w:val="000000" w:themeColor="text1"/>
          <w:sz w:val="20"/>
          <w:szCs w:val="20"/>
        </w:rPr>
        <w:t>20</w:t>
      </w:r>
      <w:r w:rsidR="00AF1145" w:rsidRPr="6FBF564B">
        <w:rPr>
          <w:rFonts w:ascii="Arial" w:hAnsi="Arial" w:cs="Arial"/>
          <w:color w:val="000000" w:themeColor="text1"/>
          <w:sz w:val="20"/>
          <w:szCs w:val="20"/>
        </w:rPr>
        <w:t>% cut-</w:t>
      </w:r>
      <w:proofErr w:type="gramStart"/>
      <w:r w:rsidR="00FF707C" w:rsidRPr="6FBF564B">
        <w:rPr>
          <w:rFonts w:ascii="Arial" w:hAnsi="Arial" w:cs="Arial"/>
          <w:color w:val="000000" w:themeColor="text1"/>
          <w:sz w:val="20"/>
          <w:szCs w:val="20"/>
        </w:rPr>
        <w:t>off</w:t>
      </w:r>
      <w:r w:rsidR="00FF707C">
        <w:rPr>
          <w:rFonts w:ascii="Arial" w:hAnsi="Arial" w:cs="Arial"/>
          <w:color w:val="000000" w:themeColor="text1"/>
          <w:sz w:val="20"/>
          <w:szCs w:val="20"/>
        </w:rPr>
        <w:t xml:space="preserve"> </w:t>
      </w:r>
      <w:r w:rsidR="00FF707C" w:rsidRPr="6FBF564B">
        <w:rPr>
          <w:rFonts w:ascii="Arial" w:hAnsi="Arial" w:cs="Arial"/>
          <w:color w:val="000000" w:themeColor="text1"/>
          <w:sz w:val="20"/>
          <w:szCs w:val="20"/>
        </w:rPr>
        <w:t>line</w:t>
      </w:r>
      <w:proofErr w:type="gramEnd"/>
      <w:r w:rsidR="00B55FE4" w:rsidRPr="6FBF564B">
        <w:rPr>
          <w:rFonts w:ascii="Arial" w:hAnsi="Arial" w:cs="Arial"/>
          <w:color w:val="000000" w:themeColor="text1"/>
          <w:sz w:val="20"/>
          <w:szCs w:val="20"/>
        </w:rPr>
        <w:t xml:space="preserve"> superimposed</w:t>
      </w:r>
      <w:r w:rsidR="00AF1145" w:rsidRPr="6FBF564B">
        <w:rPr>
          <w:rFonts w:ascii="Arial" w:hAnsi="Arial" w:cs="Arial"/>
          <w:color w:val="000000" w:themeColor="text1"/>
          <w:sz w:val="20"/>
          <w:szCs w:val="20"/>
        </w:rPr>
        <w:t>.</w:t>
      </w:r>
    </w:p>
    <w:p w14:paraId="60055D4A" w14:textId="302BA0E1" w:rsidR="5F453BF5" w:rsidRDefault="00E13A34" w:rsidP="6FBF564B">
      <w:r>
        <w:rPr>
          <w:noProof/>
        </w:rPr>
        <w:lastRenderedPageBreak/>
        <w:drawing>
          <wp:inline distT="0" distB="0" distL="0" distR="0" wp14:anchorId="48557CBE" wp14:editId="1CF316A1">
            <wp:extent cx="5731510" cy="2308860"/>
            <wp:effectExtent l="0" t="0" r="0" b="2540"/>
            <wp:docPr id="1912193873" name="Picture 1" descr="A graph of a number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93873" name="Picture 1" descr="A graph of a number of childre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2308860"/>
                    </a:xfrm>
                    <a:prstGeom prst="rect">
                      <a:avLst/>
                    </a:prstGeom>
                  </pic:spPr>
                </pic:pic>
              </a:graphicData>
            </a:graphic>
          </wp:inline>
        </w:drawing>
      </w:r>
    </w:p>
    <w:p w14:paraId="425EDFD3" w14:textId="77777777" w:rsidR="00E13A34" w:rsidRDefault="00E13A34">
      <w:pPr>
        <w:jc w:val="both"/>
        <w:rPr>
          <w:rFonts w:ascii="Arial" w:hAnsi="Arial" w:cs="Arial"/>
          <w:color w:val="000000" w:themeColor="text1"/>
          <w:sz w:val="20"/>
          <w:szCs w:val="20"/>
        </w:rPr>
      </w:pPr>
    </w:p>
    <w:p w14:paraId="2163C6AC" w14:textId="7A690893" w:rsidR="00A05662" w:rsidRDefault="00D47B44" w:rsidP="00B84634">
      <w:pPr>
        <w:jc w:val="both"/>
        <w:rPr>
          <w:rFonts w:ascii="Arial" w:hAnsi="Arial" w:cs="Arial"/>
          <w:color w:val="000000" w:themeColor="text1"/>
          <w:sz w:val="20"/>
          <w:szCs w:val="20"/>
        </w:rPr>
      </w:pPr>
      <w:r w:rsidRPr="6FBF564B">
        <w:rPr>
          <w:rFonts w:ascii="Arial" w:hAnsi="Arial" w:cs="Arial"/>
          <w:color w:val="000000" w:themeColor="text1"/>
          <w:sz w:val="20"/>
          <w:szCs w:val="20"/>
        </w:rPr>
        <w:t>On average</w:t>
      </w:r>
      <w:r w:rsidR="00301108" w:rsidRPr="6FBF564B">
        <w:rPr>
          <w:rFonts w:ascii="Arial" w:hAnsi="Arial" w:cs="Arial"/>
          <w:color w:val="000000" w:themeColor="text1"/>
          <w:sz w:val="20"/>
          <w:szCs w:val="20"/>
        </w:rPr>
        <w:t>,</w:t>
      </w:r>
      <w:r w:rsidRPr="6FBF564B">
        <w:rPr>
          <w:rFonts w:ascii="Arial" w:hAnsi="Arial" w:cs="Arial"/>
          <w:color w:val="000000" w:themeColor="text1"/>
          <w:sz w:val="20"/>
          <w:szCs w:val="20"/>
        </w:rPr>
        <w:t xml:space="preserve"> primar</w:t>
      </w:r>
      <w:r w:rsidR="003603E4" w:rsidRPr="6FBF564B">
        <w:rPr>
          <w:rFonts w:ascii="Arial" w:hAnsi="Arial" w:cs="Arial"/>
          <w:color w:val="000000" w:themeColor="text1"/>
          <w:sz w:val="20"/>
          <w:szCs w:val="20"/>
        </w:rPr>
        <w:t xml:space="preserve">y </w:t>
      </w:r>
      <w:r w:rsidRPr="6FBF564B">
        <w:rPr>
          <w:rFonts w:ascii="Arial" w:hAnsi="Arial" w:cs="Arial"/>
          <w:color w:val="000000" w:themeColor="text1"/>
          <w:sz w:val="20"/>
          <w:szCs w:val="20"/>
        </w:rPr>
        <w:t xml:space="preserve">schools </w:t>
      </w:r>
      <w:r w:rsidR="004D74AE" w:rsidRPr="6FBF564B">
        <w:rPr>
          <w:rFonts w:ascii="Arial" w:hAnsi="Arial" w:cs="Arial"/>
          <w:color w:val="000000" w:themeColor="text1"/>
          <w:sz w:val="20"/>
          <w:szCs w:val="20"/>
        </w:rPr>
        <w:t xml:space="preserve">reported </w:t>
      </w:r>
      <w:r w:rsidRPr="6FBF564B">
        <w:rPr>
          <w:rFonts w:ascii="Arial" w:hAnsi="Arial" w:cs="Arial"/>
          <w:color w:val="000000" w:themeColor="text1"/>
          <w:sz w:val="20"/>
          <w:szCs w:val="20"/>
        </w:rPr>
        <w:t>1</w:t>
      </w:r>
      <w:r w:rsidR="00FF707C">
        <w:rPr>
          <w:rFonts w:ascii="Arial" w:hAnsi="Arial" w:cs="Arial"/>
          <w:color w:val="000000" w:themeColor="text1"/>
          <w:sz w:val="20"/>
          <w:szCs w:val="20"/>
        </w:rPr>
        <w:t>5</w:t>
      </w:r>
      <w:r w:rsidRPr="6FBF564B">
        <w:rPr>
          <w:rFonts w:ascii="Arial" w:hAnsi="Arial" w:cs="Arial"/>
          <w:color w:val="000000" w:themeColor="text1"/>
          <w:sz w:val="20"/>
          <w:szCs w:val="20"/>
        </w:rPr>
        <w:t xml:space="preserve">% of pupils falling into the lower wellbeing category.  We found </w:t>
      </w:r>
      <w:r w:rsidR="00301108" w:rsidRPr="6FBF564B">
        <w:rPr>
          <w:rFonts w:ascii="Arial" w:hAnsi="Arial" w:cs="Arial"/>
          <w:color w:val="000000" w:themeColor="text1"/>
          <w:sz w:val="20"/>
          <w:szCs w:val="20"/>
        </w:rPr>
        <w:t xml:space="preserve">that </w:t>
      </w:r>
      <w:r w:rsidR="00FF707C">
        <w:rPr>
          <w:rFonts w:ascii="Arial" w:hAnsi="Arial" w:cs="Arial"/>
          <w:color w:val="000000" w:themeColor="text1"/>
          <w:sz w:val="20"/>
          <w:szCs w:val="20"/>
        </w:rPr>
        <w:t>5</w:t>
      </w:r>
      <w:r w:rsidRPr="6FBF564B">
        <w:rPr>
          <w:rFonts w:ascii="Arial" w:hAnsi="Arial" w:cs="Arial"/>
          <w:color w:val="000000" w:themeColor="text1"/>
          <w:sz w:val="20"/>
          <w:szCs w:val="20"/>
        </w:rPr>
        <w:t xml:space="preserve"> schools had markedly higher (</w:t>
      </w:r>
      <w:r w:rsidR="0021593F">
        <w:rPr>
          <w:rFonts w:ascii="Arial" w:hAnsi="Arial" w:cs="Arial"/>
          <w:color w:val="000000" w:themeColor="text1"/>
          <w:sz w:val="20"/>
          <w:szCs w:val="20"/>
        </w:rPr>
        <w:t>20% threshold</w:t>
      </w:r>
      <w:r w:rsidRPr="6FBF564B">
        <w:rPr>
          <w:rFonts w:ascii="Arial" w:hAnsi="Arial" w:cs="Arial"/>
          <w:color w:val="000000" w:themeColor="text1"/>
          <w:sz w:val="20"/>
          <w:szCs w:val="20"/>
        </w:rPr>
        <w:t xml:space="preserve">) percentages of pupils in this </w:t>
      </w:r>
      <w:r w:rsidRPr="6FBF564B">
        <w:rPr>
          <w:rFonts w:ascii="Arial" w:hAnsi="Arial" w:cs="Arial"/>
          <w:b/>
          <w:bCs/>
          <w:color w:val="000000" w:themeColor="text1"/>
          <w:sz w:val="20"/>
          <w:szCs w:val="20"/>
        </w:rPr>
        <w:t>lower wellbeing</w:t>
      </w:r>
      <w:r w:rsidRPr="6FBF564B">
        <w:rPr>
          <w:rFonts w:ascii="Arial" w:hAnsi="Arial" w:cs="Arial"/>
          <w:color w:val="000000" w:themeColor="text1"/>
          <w:sz w:val="20"/>
          <w:szCs w:val="20"/>
        </w:rPr>
        <w:t xml:space="preserve"> category</w:t>
      </w:r>
      <w:r w:rsidR="00B538B6" w:rsidRPr="6FBF564B">
        <w:rPr>
          <w:rFonts w:ascii="Arial" w:hAnsi="Arial" w:cs="Arial"/>
          <w:color w:val="000000" w:themeColor="text1"/>
          <w:sz w:val="20"/>
          <w:szCs w:val="20"/>
        </w:rPr>
        <w:t xml:space="preserve"> and these may benefit from a review of wellbeing practices and consideration of accessing targeted support from mental health support services.</w:t>
      </w:r>
    </w:p>
    <w:p w14:paraId="49F0775A" w14:textId="77777777" w:rsidR="00B84634" w:rsidRPr="00B84634" w:rsidRDefault="00B84634" w:rsidP="00B84634">
      <w:pPr>
        <w:jc w:val="both"/>
        <w:rPr>
          <w:rFonts w:ascii="Arial" w:hAnsi="Arial" w:cs="Arial"/>
          <w:color w:val="000000"/>
          <w:sz w:val="20"/>
          <w:szCs w:val="20"/>
        </w:rPr>
      </w:pPr>
    </w:p>
    <w:p w14:paraId="151F24F6" w14:textId="4F699AC8" w:rsidR="007C31DF" w:rsidRPr="00452F26" w:rsidRDefault="007C31DF" w:rsidP="00452F26">
      <w:pPr>
        <w:pStyle w:val="Heading4"/>
      </w:pPr>
      <w:r>
        <w:t>202</w:t>
      </w:r>
      <w:r w:rsidR="00FF707C">
        <w:t>4</w:t>
      </w:r>
      <w:r>
        <w:t xml:space="preserve"> and 202</w:t>
      </w:r>
      <w:r w:rsidR="00FF707C">
        <w:t>5</w:t>
      </w:r>
      <w:r>
        <w:t xml:space="preserve"> primary school comparison</w:t>
      </w:r>
    </w:p>
    <w:p w14:paraId="777EBFCB" w14:textId="19C88B2C" w:rsidR="007C31DF" w:rsidRPr="000C524F" w:rsidRDefault="6D8CED40" w:rsidP="0C721188">
      <w:pPr>
        <w:rPr>
          <w:rFonts w:ascii="Arial" w:hAnsi="Arial" w:cs="Arial"/>
          <w:color w:val="000000" w:themeColor="text1"/>
          <w:sz w:val="20"/>
          <w:szCs w:val="20"/>
        </w:rPr>
      </w:pPr>
      <w:r w:rsidRPr="0C721188">
        <w:rPr>
          <w:rFonts w:ascii="Arial" w:hAnsi="Arial" w:cs="Arial"/>
          <w:color w:val="000000" w:themeColor="text1"/>
          <w:sz w:val="20"/>
          <w:szCs w:val="20"/>
        </w:rPr>
        <w:t>1</w:t>
      </w:r>
      <w:r w:rsidR="000C524F">
        <w:rPr>
          <w:rFonts w:ascii="Arial" w:hAnsi="Arial" w:cs="Arial"/>
          <w:color w:val="000000" w:themeColor="text1"/>
          <w:sz w:val="20"/>
          <w:szCs w:val="20"/>
        </w:rPr>
        <w:t>0</w:t>
      </w:r>
      <w:r w:rsidRPr="0C721188">
        <w:rPr>
          <w:rFonts w:ascii="Arial" w:hAnsi="Arial" w:cs="Arial"/>
          <w:color w:val="000000" w:themeColor="text1"/>
          <w:sz w:val="20"/>
          <w:szCs w:val="20"/>
        </w:rPr>
        <w:t xml:space="preserve"> </w:t>
      </w:r>
      <w:r w:rsidR="0C28F132" w:rsidRPr="0C721188">
        <w:rPr>
          <w:rFonts w:ascii="Arial" w:hAnsi="Arial" w:cs="Arial"/>
          <w:color w:val="000000" w:themeColor="text1"/>
          <w:sz w:val="20"/>
          <w:szCs w:val="20"/>
        </w:rPr>
        <w:t xml:space="preserve">of this </w:t>
      </w:r>
      <w:r w:rsidR="2CAEC0A6" w:rsidRPr="0C721188">
        <w:rPr>
          <w:rFonts w:ascii="Arial" w:hAnsi="Arial" w:cs="Arial"/>
          <w:color w:val="000000" w:themeColor="text1"/>
          <w:sz w:val="20"/>
          <w:szCs w:val="20"/>
        </w:rPr>
        <w:t>year’s</w:t>
      </w:r>
      <w:r w:rsidR="0C28F132" w:rsidRPr="0C721188">
        <w:rPr>
          <w:rFonts w:ascii="Arial" w:hAnsi="Arial" w:cs="Arial"/>
          <w:color w:val="000000" w:themeColor="text1"/>
          <w:sz w:val="20"/>
          <w:szCs w:val="20"/>
        </w:rPr>
        <w:t xml:space="preserve"> </w:t>
      </w:r>
      <w:r w:rsidRPr="0C721188">
        <w:rPr>
          <w:rFonts w:ascii="Arial" w:hAnsi="Arial" w:cs="Arial"/>
          <w:color w:val="000000" w:themeColor="text1"/>
          <w:sz w:val="20"/>
          <w:szCs w:val="20"/>
        </w:rPr>
        <w:t>primary schools took part in 202</w:t>
      </w:r>
      <w:r w:rsidR="00FF707C">
        <w:rPr>
          <w:rFonts w:ascii="Arial" w:hAnsi="Arial" w:cs="Arial"/>
          <w:color w:val="000000" w:themeColor="text1"/>
          <w:sz w:val="20"/>
          <w:szCs w:val="20"/>
        </w:rPr>
        <w:t>4</w:t>
      </w:r>
      <w:r w:rsidR="705AD881" w:rsidRPr="0C721188">
        <w:rPr>
          <w:rFonts w:ascii="Arial" w:hAnsi="Arial" w:cs="Arial"/>
          <w:color w:val="000000" w:themeColor="text1"/>
          <w:sz w:val="20"/>
          <w:szCs w:val="20"/>
        </w:rPr>
        <w:t>,</w:t>
      </w:r>
      <w:r w:rsidRPr="0C721188">
        <w:rPr>
          <w:rFonts w:ascii="Arial" w:hAnsi="Arial" w:cs="Arial"/>
          <w:color w:val="000000" w:themeColor="text1"/>
          <w:sz w:val="20"/>
          <w:szCs w:val="20"/>
        </w:rPr>
        <w:t xml:space="preserve"> </w:t>
      </w:r>
      <w:r w:rsidR="665FA463" w:rsidRPr="0C721188">
        <w:rPr>
          <w:rFonts w:ascii="Arial" w:hAnsi="Arial" w:cs="Arial"/>
          <w:color w:val="000000" w:themeColor="text1"/>
          <w:sz w:val="20"/>
          <w:szCs w:val="20"/>
        </w:rPr>
        <w:t xml:space="preserve">allowing </w:t>
      </w:r>
      <w:r w:rsidR="705AD881" w:rsidRPr="0C721188">
        <w:rPr>
          <w:rFonts w:ascii="Arial" w:hAnsi="Arial" w:cs="Arial"/>
          <w:color w:val="000000" w:themeColor="text1"/>
          <w:sz w:val="20"/>
          <w:szCs w:val="20"/>
        </w:rPr>
        <w:t>their average wellbeing scor</w:t>
      </w:r>
      <w:r w:rsidR="665FA463" w:rsidRPr="0C721188">
        <w:rPr>
          <w:rFonts w:ascii="Arial" w:hAnsi="Arial" w:cs="Arial"/>
          <w:color w:val="000000" w:themeColor="text1"/>
          <w:sz w:val="20"/>
          <w:szCs w:val="20"/>
        </w:rPr>
        <w:t>es</w:t>
      </w:r>
      <w:r w:rsidR="705AD881" w:rsidRPr="0C721188">
        <w:rPr>
          <w:rFonts w:ascii="Arial" w:hAnsi="Arial" w:cs="Arial"/>
          <w:color w:val="000000" w:themeColor="text1"/>
          <w:sz w:val="20"/>
          <w:szCs w:val="20"/>
        </w:rPr>
        <w:t xml:space="preserve"> </w:t>
      </w:r>
      <w:r w:rsidR="665FA463" w:rsidRPr="0C721188">
        <w:rPr>
          <w:rFonts w:ascii="Arial" w:hAnsi="Arial" w:cs="Arial"/>
          <w:color w:val="000000" w:themeColor="text1"/>
          <w:sz w:val="20"/>
          <w:szCs w:val="20"/>
        </w:rPr>
        <w:t xml:space="preserve">to </w:t>
      </w:r>
      <w:r w:rsidRPr="0C721188">
        <w:rPr>
          <w:rFonts w:ascii="Arial" w:hAnsi="Arial" w:cs="Arial"/>
          <w:color w:val="000000" w:themeColor="text1"/>
          <w:sz w:val="20"/>
          <w:szCs w:val="20"/>
        </w:rPr>
        <w:t xml:space="preserve">be compared </w:t>
      </w:r>
      <w:r w:rsidR="665FA463" w:rsidRPr="0C721188">
        <w:rPr>
          <w:rFonts w:ascii="Arial" w:hAnsi="Arial" w:cs="Arial"/>
          <w:color w:val="000000" w:themeColor="text1"/>
          <w:sz w:val="20"/>
          <w:szCs w:val="20"/>
        </w:rPr>
        <w:t>in</w:t>
      </w:r>
      <w:r w:rsidR="705AD881" w:rsidRPr="0C721188">
        <w:rPr>
          <w:rFonts w:ascii="Arial" w:hAnsi="Arial" w:cs="Arial"/>
          <w:color w:val="000000" w:themeColor="text1"/>
          <w:sz w:val="20"/>
          <w:szCs w:val="20"/>
        </w:rPr>
        <w:t xml:space="preserve"> </w:t>
      </w:r>
      <w:r w:rsidRPr="0C721188">
        <w:rPr>
          <w:rFonts w:ascii="Arial" w:hAnsi="Arial" w:cs="Arial"/>
          <w:color w:val="000000" w:themeColor="text1"/>
          <w:sz w:val="20"/>
          <w:szCs w:val="20"/>
        </w:rPr>
        <w:t>202</w:t>
      </w:r>
      <w:r w:rsidR="00FF707C">
        <w:rPr>
          <w:rFonts w:ascii="Arial" w:hAnsi="Arial" w:cs="Arial"/>
          <w:color w:val="000000" w:themeColor="text1"/>
          <w:sz w:val="20"/>
          <w:szCs w:val="20"/>
        </w:rPr>
        <w:t>5</w:t>
      </w:r>
      <w:r w:rsidR="37182FE8" w:rsidRPr="0C721188">
        <w:rPr>
          <w:rFonts w:ascii="Arial" w:hAnsi="Arial" w:cs="Arial"/>
          <w:color w:val="000000" w:themeColor="text1"/>
          <w:sz w:val="20"/>
          <w:szCs w:val="20"/>
        </w:rPr>
        <w:t xml:space="preserve">. </w:t>
      </w:r>
      <w:r w:rsidR="00FF707C">
        <w:rPr>
          <w:rFonts w:ascii="Arial" w:hAnsi="Arial" w:cs="Arial"/>
          <w:color w:val="000000" w:themeColor="text1"/>
          <w:sz w:val="20"/>
          <w:szCs w:val="20"/>
        </w:rPr>
        <w:t xml:space="preserve">Chart 3 shows the average wellbeing score in primary schools that took part has </w:t>
      </w:r>
      <w:r w:rsidR="000C524F">
        <w:rPr>
          <w:rFonts w:ascii="Arial" w:hAnsi="Arial" w:cs="Arial"/>
          <w:color w:val="000000" w:themeColor="text1"/>
          <w:sz w:val="20"/>
          <w:szCs w:val="20"/>
        </w:rPr>
        <w:t>increased</w:t>
      </w:r>
      <w:r w:rsidR="00FF707C">
        <w:rPr>
          <w:rFonts w:ascii="Arial" w:hAnsi="Arial" w:cs="Arial"/>
          <w:color w:val="000000" w:themeColor="text1"/>
          <w:sz w:val="20"/>
          <w:szCs w:val="20"/>
        </w:rPr>
        <w:t xml:space="preserve"> slightly by </w:t>
      </w:r>
      <w:r w:rsidR="000C524F">
        <w:rPr>
          <w:rFonts w:ascii="Arial" w:hAnsi="Arial" w:cs="Arial"/>
          <w:color w:val="000000" w:themeColor="text1"/>
          <w:sz w:val="20"/>
          <w:szCs w:val="20"/>
        </w:rPr>
        <w:t>+</w:t>
      </w:r>
      <w:r w:rsidR="00FF707C">
        <w:rPr>
          <w:rFonts w:ascii="Arial" w:hAnsi="Arial" w:cs="Arial"/>
          <w:color w:val="000000" w:themeColor="text1"/>
          <w:sz w:val="20"/>
          <w:szCs w:val="20"/>
        </w:rPr>
        <w:t>.09</w:t>
      </w:r>
      <w:r w:rsidR="000C524F">
        <w:rPr>
          <w:rFonts w:ascii="Arial" w:hAnsi="Arial" w:cs="Arial"/>
          <w:color w:val="000000" w:themeColor="text1"/>
          <w:sz w:val="20"/>
          <w:szCs w:val="20"/>
        </w:rPr>
        <w:t>. This increase in wellbeing is shown in 5 of the schools shown in Chart 3 (P21, P4, P14, P5, P23). In schools P6 and P17, wellbeing scores remained the same.</w:t>
      </w:r>
    </w:p>
    <w:p w14:paraId="1EEA8CDC" w14:textId="77777777" w:rsidR="00E161CE" w:rsidRDefault="00E161CE" w:rsidP="0C721188">
      <w:pPr>
        <w:rPr>
          <w:rFonts w:ascii="Arial" w:hAnsi="Arial" w:cs="Arial"/>
          <w:sz w:val="20"/>
          <w:szCs w:val="20"/>
        </w:rPr>
      </w:pPr>
    </w:p>
    <w:p w14:paraId="5553265E" w14:textId="19F31EA0" w:rsidR="7F2F5EDB" w:rsidRDefault="37182FE8" w:rsidP="0C721188">
      <w:pPr>
        <w:rPr>
          <w:rFonts w:ascii="Arial" w:hAnsi="Arial" w:cs="Arial"/>
          <w:sz w:val="20"/>
          <w:szCs w:val="20"/>
        </w:rPr>
      </w:pPr>
      <w:r w:rsidRPr="0C721188">
        <w:rPr>
          <w:rFonts w:ascii="Arial" w:hAnsi="Arial" w:cs="Arial"/>
          <w:sz w:val="20"/>
          <w:szCs w:val="20"/>
        </w:rPr>
        <w:t xml:space="preserve">Chart 3. Bar chart of </w:t>
      </w:r>
      <w:r w:rsidR="7E2A98B0" w:rsidRPr="0C721188">
        <w:rPr>
          <w:rFonts w:ascii="Arial" w:hAnsi="Arial" w:cs="Arial"/>
          <w:sz w:val="20"/>
          <w:szCs w:val="20"/>
        </w:rPr>
        <w:t xml:space="preserve">participating </w:t>
      </w:r>
      <w:r w:rsidR="454B86CE" w:rsidRPr="0C721188">
        <w:rPr>
          <w:rFonts w:ascii="Arial" w:hAnsi="Arial" w:cs="Arial"/>
          <w:sz w:val="20"/>
          <w:szCs w:val="20"/>
        </w:rPr>
        <w:t>school’s</w:t>
      </w:r>
      <w:r w:rsidRPr="0C721188">
        <w:rPr>
          <w:rFonts w:ascii="Arial" w:hAnsi="Arial" w:cs="Arial"/>
          <w:sz w:val="20"/>
          <w:szCs w:val="20"/>
        </w:rPr>
        <w:t xml:space="preserve"> average wellbeing in 202</w:t>
      </w:r>
      <w:r w:rsidR="00FF707C">
        <w:rPr>
          <w:rFonts w:ascii="Arial" w:hAnsi="Arial" w:cs="Arial"/>
          <w:sz w:val="20"/>
          <w:szCs w:val="20"/>
        </w:rPr>
        <w:t>4</w:t>
      </w:r>
      <w:r w:rsidRPr="0C721188">
        <w:rPr>
          <w:rFonts w:ascii="Arial" w:hAnsi="Arial" w:cs="Arial"/>
          <w:sz w:val="20"/>
          <w:szCs w:val="20"/>
        </w:rPr>
        <w:t xml:space="preserve"> and 202</w:t>
      </w:r>
      <w:r w:rsidR="00FF707C">
        <w:rPr>
          <w:rFonts w:ascii="Arial" w:hAnsi="Arial" w:cs="Arial"/>
          <w:sz w:val="20"/>
          <w:szCs w:val="20"/>
        </w:rPr>
        <w:t>5</w:t>
      </w:r>
      <w:r w:rsidR="6CE0A988" w:rsidRPr="0C721188">
        <w:rPr>
          <w:rFonts w:ascii="Arial" w:hAnsi="Arial" w:cs="Arial"/>
          <w:sz w:val="20"/>
          <w:szCs w:val="20"/>
        </w:rPr>
        <w:t xml:space="preserve"> with 202</w:t>
      </w:r>
      <w:r w:rsidR="00FF707C">
        <w:rPr>
          <w:rFonts w:ascii="Arial" w:hAnsi="Arial" w:cs="Arial"/>
          <w:sz w:val="20"/>
          <w:szCs w:val="20"/>
        </w:rPr>
        <w:t>5</w:t>
      </w:r>
      <w:r w:rsidR="6CE0A988" w:rsidRPr="0C721188">
        <w:rPr>
          <w:rFonts w:ascii="Arial" w:hAnsi="Arial" w:cs="Arial"/>
          <w:sz w:val="20"/>
          <w:szCs w:val="20"/>
        </w:rPr>
        <w:t xml:space="preserve"> overall average line superimposed</w:t>
      </w:r>
    </w:p>
    <w:p w14:paraId="17A56830" w14:textId="16E7002E" w:rsidR="00FF707C" w:rsidRPr="00FF707C" w:rsidRDefault="00FF707C" w:rsidP="00FF707C">
      <w:pPr>
        <w:rPr>
          <w:rFonts w:ascii="Arial" w:hAnsi="Arial" w:cs="Arial"/>
          <w:sz w:val="20"/>
          <w:szCs w:val="20"/>
        </w:rPr>
      </w:pPr>
    </w:p>
    <w:p w14:paraId="6FE78F5D" w14:textId="6249E13E" w:rsidR="7F2F5EDB" w:rsidRDefault="00FF707C" w:rsidP="0C721188">
      <w:pPr>
        <w:rPr>
          <w:rFonts w:ascii="Arial" w:hAnsi="Arial" w:cs="Arial"/>
          <w:sz w:val="20"/>
          <w:szCs w:val="20"/>
        </w:rPr>
      </w:pPr>
      <w:r>
        <w:rPr>
          <w:rFonts w:ascii="Arial" w:hAnsi="Arial" w:cs="Arial"/>
          <w:noProof/>
          <w:sz w:val="20"/>
          <w:szCs w:val="20"/>
        </w:rPr>
        <w:drawing>
          <wp:inline distT="0" distB="0" distL="0" distR="0" wp14:anchorId="4752ED5A" wp14:editId="4CB6B522">
            <wp:extent cx="5731510" cy="2436495"/>
            <wp:effectExtent l="0" t="0" r="0" b="1905"/>
            <wp:docPr id="2127214390" name="Picture 15" descr="A graph of a number of schoolchildr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14390" name="Picture 15" descr="A graph of a number of schoolchildren&#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2436495"/>
                    </a:xfrm>
                    <a:prstGeom prst="rect">
                      <a:avLst/>
                    </a:prstGeom>
                  </pic:spPr>
                </pic:pic>
              </a:graphicData>
            </a:graphic>
          </wp:inline>
        </w:drawing>
      </w:r>
    </w:p>
    <w:p w14:paraId="1ADC30CD" w14:textId="3D012654" w:rsidR="0020344E" w:rsidRPr="00452F26" w:rsidRDefault="0021593F" w:rsidP="00F13008">
      <w:pPr>
        <w:pStyle w:val="Heading3"/>
      </w:pPr>
      <w:r w:rsidRPr="0020344E">
        <w:rPr>
          <w:rFonts w:cs="Arial"/>
          <w:szCs w:val="20"/>
        </w:rPr>
        <w:t>Overall findings</w:t>
      </w:r>
      <w:r w:rsidR="0020344E" w:rsidRPr="0020344E">
        <w:t xml:space="preserve"> </w:t>
      </w:r>
      <w:r w:rsidR="0020344E">
        <w:t xml:space="preserve">- </w:t>
      </w:r>
      <w:r w:rsidR="0020344E" w:rsidRPr="00452F26">
        <w:t>What this tells us</w:t>
      </w:r>
    </w:p>
    <w:p w14:paraId="64072F36" w14:textId="5D74E350" w:rsidR="0021593F" w:rsidRPr="00F13008" w:rsidRDefault="0021593F" w:rsidP="0021593F">
      <w:pPr>
        <w:pStyle w:val="NormalWeb"/>
        <w:rPr>
          <w:rFonts w:ascii="Arial" w:hAnsi="Arial" w:cs="Arial"/>
          <w:sz w:val="20"/>
          <w:szCs w:val="20"/>
        </w:rPr>
      </w:pPr>
      <w:r w:rsidRPr="00F13008">
        <w:rPr>
          <w:rFonts w:ascii="Arial" w:hAnsi="Arial" w:cs="Arial"/>
          <w:sz w:val="20"/>
          <w:szCs w:val="20"/>
        </w:rPr>
        <w:t xml:space="preserve">In 2025, average wellbeing for primary school pupils was </w:t>
      </w:r>
      <w:r w:rsidRPr="00F13008">
        <w:rPr>
          <w:rStyle w:val="Strong"/>
          <w:rFonts w:ascii="Arial" w:hAnsi="Arial" w:cs="Arial"/>
          <w:sz w:val="20"/>
          <w:szCs w:val="20"/>
        </w:rPr>
        <w:t>43.7</w:t>
      </w:r>
      <w:r w:rsidRPr="00F13008">
        <w:rPr>
          <w:rFonts w:ascii="Arial" w:hAnsi="Arial" w:cs="Arial"/>
          <w:sz w:val="20"/>
          <w:szCs w:val="20"/>
        </w:rPr>
        <w:t xml:space="preserve">, which is very similar to 2024 (43.8) and in line with the stable pattern observed over the past four years. While wellbeing remains lower than the 2021 baseline, the data suggest that overall levels </w:t>
      </w:r>
      <w:r w:rsidR="00B84634">
        <w:rPr>
          <w:rFonts w:ascii="Arial" w:hAnsi="Arial" w:cs="Arial"/>
          <w:sz w:val="20"/>
          <w:szCs w:val="20"/>
        </w:rPr>
        <w:t>are steady</w:t>
      </w:r>
      <w:r w:rsidRPr="00F13008">
        <w:rPr>
          <w:rFonts w:ascii="Arial" w:hAnsi="Arial" w:cs="Arial"/>
          <w:sz w:val="20"/>
          <w:szCs w:val="20"/>
        </w:rPr>
        <w:t>.</w:t>
      </w:r>
    </w:p>
    <w:p w14:paraId="7C9EF622" w14:textId="77777777" w:rsidR="0021593F" w:rsidRDefault="0021593F" w:rsidP="00F13008">
      <w:pPr>
        <w:pStyle w:val="Heading3"/>
      </w:pPr>
      <w:r w:rsidRPr="0020344E">
        <w:t>Gender</w:t>
      </w:r>
    </w:p>
    <w:p w14:paraId="783552E3" w14:textId="3BA9D00A" w:rsidR="0021593F" w:rsidRPr="00F13008" w:rsidRDefault="0021593F" w:rsidP="00F13008">
      <w:pPr>
        <w:rPr>
          <w:rFonts w:ascii="Arial" w:hAnsi="Arial" w:cs="Arial"/>
          <w:sz w:val="20"/>
          <w:szCs w:val="20"/>
        </w:rPr>
      </w:pPr>
      <w:r w:rsidRPr="00F13008">
        <w:rPr>
          <w:rFonts w:ascii="Arial" w:hAnsi="Arial" w:cs="Arial"/>
          <w:sz w:val="20"/>
          <w:szCs w:val="20"/>
        </w:rPr>
        <w:t xml:space="preserve">Boys continued to report slightly higher wellbeing than girls, with a gap of around </w:t>
      </w:r>
      <w:r w:rsidRPr="00F13008">
        <w:rPr>
          <w:rStyle w:val="Strong"/>
          <w:rFonts w:ascii="Arial" w:hAnsi="Arial" w:cs="Arial"/>
          <w:sz w:val="20"/>
          <w:szCs w:val="20"/>
        </w:rPr>
        <w:t>1 point on average</w:t>
      </w:r>
      <w:r w:rsidRPr="00F13008">
        <w:rPr>
          <w:rFonts w:ascii="Arial" w:hAnsi="Arial" w:cs="Arial"/>
          <w:sz w:val="20"/>
          <w:szCs w:val="20"/>
        </w:rPr>
        <w:t xml:space="preserve"> (44.2 vs. 43.3). With such a large sample, this difference is statistically significant, but in real terms it </w:t>
      </w:r>
      <w:r w:rsidRPr="00F13008">
        <w:rPr>
          <w:rFonts w:ascii="Arial" w:hAnsi="Arial" w:cs="Arial"/>
          <w:sz w:val="20"/>
          <w:szCs w:val="20"/>
        </w:rPr>
        <w:lastRenderedPageBreak/>
        <w:t>is small and unlikely to be noticed in everyday school life. This finding is consistent with wider research showing that boys often report slightly higher wellbeing than girls.</w:t>
      </w:r>
    </w:p>
    <w:p w14:paraId="30B9B4AC" w14:textId="77777777" w:rsidR="0021593F" w:rsidRPr="00581DA0" w:rsidRDefault="0021593F" w:rsidP="00F13008">
      <w:pPr>
        <w:rPr>
          <w:rFonts w:cs="Arial"/>
          <w:szCs w:val="20"/>
        </w:rPr>
      </w:pPr>
      <w:r w:rsidRPr="00F13008">
        <w:rPr>
          <w:rFonts w:ascii="Arial" w:hAnsi="Arial" w:cs="Arial"/>
          <w:sz w:val="20"/>
          <w:szCs w:val="20"/>
        </w:rPr>
        <w:t>Year group</w:t>
      </w:r>
    </w:p>
    <w:p w14:paraId="5F54EB98" w14:textId="77777777" w:rsidR="0021593F" w:rsidRPr="00F13008" w:rsidRDefault="0021593F" w:rsidP="0021593F">
      <w:pPr>
        <w:pStyle w:val="NormalWeb"/>
        <w:rPr>
          <w:rFonts w:ascii="Arial" w:hAnsi="Arial" w:cs="Arial"/>
          <w:sz w:val="20"/>
          <w:szCs w:val="20"/>
        </w:rPr>
      </w:pPr>
      <w:r w:rsidRPr="00F13008">
        <w:rPr>
          <w:rFonts w:ascii="Arial" w:hAnsi="Arial" w:cs="Arial"/>
          <w:sz w:val="20"/>
          <w:szCs w:val="20"/>
        </w:rPr>
        <w:t xml:space="preserve">Wellbeing scores decreased steadily across the primary years, with pupils in </w:t>
      </w:r>
      <w:r w:rsidRPr="00F13008">
        <w:rPr>
          <w:rStyle w:val="Strong"/>
          <w:rFonts w:ascii="Arial" w:hAnsi="Arial" w:cs="Arial"/>
          <w:sz w:val="20"/>
          <w:szCs w:val="20"/>
        </w:rPr>
        <w:t>Year 3</w:t>
      </w:r>
      <w:r w:rsidRPr="00F13008">
        <w:rPr>
          <w:rFonts w:ascii="Arial" w:hAnsi="Arial" w:cs="Arial"/>
          <w:sz w:val="20"/>
          <w:szCs w:val="20"/>
        </w:rPr>
        <w:t xml:space="preserve"> reporting the highest levels (44.8) and those in </w:t>
      </w:r>
      <w:r w:rsidRPr="00F13008">
        <w:rPr>
          <w:rStyle w:val="Strong"/>
          <w:rFonts w:ascii="Arial" w:hAnsi="Arial" w:cs="Arial"/>
          <w:sz w:val="20"/>
          <w:szCs w:val="20"/>
        </w:rPr>
        <w:t>Year 6</w:t>
      </w:r>
      <w:r w:rsidRPr="00F13008">
        <w:rPr>
          <w:rFonts w:ascii="Arial" w:hAnsi="Arial" w:cs="Arial"/>
          <w:sz w:val="20"/>
          <w:szCs w:val="20"/>
        </w:rPr>
        <w:t xml:space="preserve"> the lowest (42.5). This pattern mirrors previous surveys and highlights a gradual decline in wellbeing as pupils move through school.</w:t>
      </w:r>
    </w:p>
    <w:p w14:paraId="57DF2080" w14:textId="77777777" w:rsidR="0021593F" w:rsidRPr="0020344E" w:rsidRDefault="0021593F" w:rsidP="0020344E">
      <w:pPr>
        <w:pStyle w:val="Heading3"/>
      </w:pPr>
      <w:r w:rsidRPr="0020344E">
        <w:t>SEND</w:t>
      </w:r>
    </w:p>
    <w:p w14:paraId="25EEB920" w14:textId="77777777" w:rsidR="0021593F" w:rsidRPr="00F13008" w:rsidRDefault="0021593F" w:rsidP="00F13008">
      <w:pPr>
        <w:pStyle w:val="NormalWeb"/>
        <w:jc w:val="both"/>
        <w:rPr>
          <w:rFonts w:ascii="Arial" w:hAnsi="Arial" w:cs="Arial"/>
          <w:sz w:val="20"/>
          <w:szCs w:val="20"/>
        </w:rPr>
      </w:pPr>
      <w:r w:rsidRPr="00F13008">
        <w:rPr>
          <w:rFonts w:ascii="Arial" w:hAnsi="Arial" w:cs="Arial"/>
          <w:sz w:val="20"/>
          <w:szCs w:val="20"/>
        </w:rPr>
        <w:t xml:space="preserve">Most SEND groups reported wellbeing scores close to the overall average. The main exception was pupils identified with </w:t>
      </w:r>
      <w:r w:rsidRPr="00F13008">
        <w:rPr>
          <w:rStyle w:val="Strong"/>
          <w:rFonts w:ascii="Arial" w:hAnsi="Arial" w:cs="Arial"/>
          <w:sz w:val="20"/>
          <w:szCs w:val="20"/>
        </w:rPr>
        <w:t>social, emotional and mental health (SEMH) needs</w:t>
      </w:r>
      <w:r w:rsidRPr="00F13008">
        <w:rPr>
          <w:rFonts w:ascii="Arial" w:hAnsi="Arial" w:cs="Arial"/>
          <w:sz w:val="20"/>
          <w:szCs w:val="20"/>
        </w:rPr>
        <w:t xml:space="preserve">, who had the lowest wellbeing (40.2) </w:t>
      </w:r>
      <w:proofErr w:type="gramStart"/>
      <w:r w:rsidRPr="00F13008">
        <w:rPr>
          <w:rFonts w:ascii="Arial" w:hAnsi="Arial" w:cs="Arial"/>
          <w:sz w:val="20"/>
          <w:szCs w:val="20"/>
        </w:rPr>
        <w:t>and also</w:t>
      </w:r>
      <w:proofErr w:type="gramEnd"/>
      <w:r w:rsidRPr="00F13008">
        <w:rPr>
          <w:rFonts w:ascii="Arial" w:hAnsi="Arial" w:cs="Arial"/>
          <w:sz w:val="20"/>
          <w:szCs w:val="20"/>
        </w:rPr>
        <w:t xml:space="preserve"> reported the lowest levels of school connectedness. This underlines the importance of targeted support for pupils with SEMH needs to help address inequalities in wellbeing.</w:t>
      </w:r>
    </w:p>
    <w:p w14:paraId="5240C64F" w14:textId="77777777" w:rsidR="0021593F" w:rsidRPr="0020344E" w:rsidRDefault="0021593F" w:rsidP="0020344E">
      <w:pPr>
        <w:pStyle w:val="Heading3"/>
      </w:pPr>
      <w:r w:rsidRPr="0020344E">
        <w:t>Socio-economic factors and ethnicity</w:t>
      </w:r>
    </w:p>
    <w:p w14:paraId="1A049BB2" w14:textId="77777777" w:rsidR="0021593F" w:rsidRPr="00F13008" w:rsidRDefault="0021593F" w:rsidP="00F13008">
      <w:pPr>
        <w:pStyle w:val="NormalWeb"/>
        <w:jc w:val="both"/>
        <w:rPr>
          <w:rFonts w:ascii="Arial" w:hAnsi="Arial" w:cs="Arial"/>
          <w:sz w:val="20"/>
          <w:szCs w:val="20"/>
        </w:rPr>
      </w:pPr>
      <w:r w:rsidRPr="00F13008">
        <w:rPr>
          <w:rFonts w:ascii="Arial" w:hAnsi="Arial" w:cs="Arial"/>
          <w:sz w:val="20"/>
          <w:szCs w:val="20"/>
        </w:rPr>
        <w:t xml:space="preserve">Pupils </w:t>
      </w:r>
      <w:r w:rsidRPr="00F13008">
        <w:rPr>
          <w:rStyle w:val="Strong"/>
          <w:rFonts w:ascii="Arial" w:hAnsi="Arial" w:cs="Arial"/>
          <w:sz w:val="20"/>
          <w:szCs w:val="20"/>
        </w:rPr>
        <w:t>eligible for free school meals</w:t>
      </w:r>
      <w:r w:rsidRPr="00F13008">
        <w:rPr>
          <w:rFonts w:ascii="Arial" w:hAnsi="Arial" w:cs="Arial"/>
          <w:sz w:val="20"/>
          <w:szCs w:val="20"/>
        </w:rPr>
        <w:t xml:space="preserve"> and those with </w:t>
      </w:r>
      <w:r w:rsidRPr="00F13008">
        <w:rPr>
          <w:rStyle w:val="Strong"/>
          <w:rFonts w:ascii="Arial" w:hAnsi="Arial" w:cs="Arial"/>
          <w:sz w:val="20"/>
          <w:szCs w:val="20"/>
        </w:rPr>
        <w:t>persistent absence</w:t>
      </w:r>
      <w:r w:rsidRPr="00F13008">
        <w:rPr>
          <w:rFonts w:ascii="Arial" w:hAnsi="Arial" w:cs="Arial"/>
          <w:sz w:val="20"/>
          <w:szCs w:val="20"/>
        </w:rPr>
        <w:t xml:space="preserve"> reported lower wellbeing than their peers. In contrast, pupils from </w:t>
      </w:r>
      <w:r w:rsidRPr="00F13008">
        <w:rPr>
          <w:rStyle w:val="Strong"/>
          <w:rFonts w:ascii="Arial" w:hAnsi="Arial" w:cs="Arial"/>
          <w:sz w:val="20"/>
          <w:szCs w:val="20"/>
        </w:rPr>
        <w:t>Mixed</w:t>
      </w:r>
      <w:r w:rsidRPr="00F13008">
        <w:rPr>
          <w:rFonts w:ascii="Arial" w:hAnsi="Arial" w:cs="Arial"/>
          <w:sz w:val="20"/>
          <w:szCs w:val="20"/>
        </w:rPr>
        <w:t xml:space="preserve"> and </w:t>
      </w:r>
      <w:r w:rsidRPr="00F13008">
        <w:rPr>
          <w:rStyle w:val="Strong"/>
          <w:rFonts w:ascii="Arial" w:hAnsi="Arial" w:cs="Arial"/>
          <w:sz w:val="20"/>
          <w:szCs w:val="20"/>
        </w:rPr>
        <w:t>Black ethnic backgrounds</w:t>
      </w:r>
      <w:r w:rsidRPr="00F13008">
        <w:rPr>
          <w:rFonts w:ascii="Arial" w:hAnsi="Arial" w:cs="Arial"/>
          <w:sz w:val="20"/>
          <w:szCs w:val="20"/>
        </w:rPr>
        <w:t xml:space="preserve"> reported slightly higher wellbeing and connectedness than the overall average. These differences were modest but consistent across measures.</w:t>
      </w:r>
    </w:p>
    <w:p w14:paraId="3DD5AAB8" w14:textId="77777777" w:rsidR="0021593F" w:rsidRPr="0020344E" w:rsidRDefault="0021593F" w:rsidP="0020344E">
      <w:pPr>
        <w:pStyle w:val="Heading3"/>
      </w:pPr>
      <w:r w:rsidRPr="0020344E">
        <w:t>School connectedness</w:t>
      </w:r>
    </w:p>
    <w:p w14:paraId="239BE4CB" w14:textId="3F25F7B7" w:rsidR="00BE2FB7" w:rsidRDefault="0021593F" w:rsidP="00023AD5">
      <w:pPr>
        <w:pStyle w:val="NormalWeb"/>
        <w:jc w:val="both"/>
        <w:rPr>
          <w:rFonts w:ascii="Arial" w:hAnsi="Arial" w:cs="Arial"/>
          <w:sz w:val="20"/>
          <w:szCs w:val="20"/>
        </w:rPr>
      </w:pPr>
      <w:r w:rsidRPr="00F13008">
        <w:rPr>
          <w:rFonts w:ascii="Arial" w:hAnsi="Arial" w:cs="Arial"/>
          <w:sz w:val="20"/>
          <w:szCs w:val="20"/>
        </w:rPr>
        <w:t xml:space="preserve">On the 4-item measure used for comparison, average school connectedness in 2025 was </w:t>
      </w:r>
      <w:r w:rsidRPr="00F13008">
        <w:rPr>
          <w:rStyle w:val="Strong"/>
          <w:rFonts w:ascii="Arial" w:hAnsi="Arial" w:cs="Arial"/>
          <w:sz w:val="20"/>
          <w:szCs w:val="20"/>
        </w:rPr>
        <w:t>15.3</w:t>
      </w:r>
      <w:r w:rsidRPr="00F13008">
        <w:rPr>
          <w:rFonts w:ascii="Arial" w:hAnsi="Arial" w:cs="Arial"/>
          <w:sz w:val="20"/>
          <w:szCs w:val="20"/>
        </w:rPr>
        <w:t xml:space="preserve">, a small increase from 2024 (15.2). On the new 5-item scale, average connectedness was </w:t>
      </w:r>
      <w:r w:rsidRPr="00F13008">
        <w:rPr>
          <w:rStyle w:val="Strong"/>
          <w:rFonts w:ascii="Arial" w:hAnsi="Arial" w:cs="Arial"/>
          <w:sz w:val="20"/>
          <w:szCs w:val="20"/>
        </w:rPr>
        <w:t>19.1</w:t>
      </w:r>
      <w:r w:rsidRPr="00F13008">
        <w:rPr>
          <w:rFonts w:ascii="Arial" w:hAnsi="Arial" w:cs="Arial"/>
          <w:sz w:val="20"/>
          <w:szCs w:val="20"/>
        </w:rPr>
        <w:t xml:space="preserve">, with pupils in </w:t>
      </w:r>
      <w:r w:rsidRPr="00F13008">
        <w:rPr>
          <w:rStyle w:val="Strong"/>
          <w:rFonts w:ascii="Arial" w:hAnsi="Arial" w:cs="Arial"/>
          <w:sz w:val="20"/>
          <w:szCs w:val="20"/>
        </w:rPr>
        <w:t>Ladywood &amp; Perry Barr</w:t>
      </w:r>
      <w:r w:rsidRPr="00F13008">
        <w:rPr>
          <w:rFonts w:ascii="Arial" w:hAnsi="Arial" w:cs="Arial"/>
          <w:sz w:val="20"/>
          <w:szCs w:val="20"/>
        </w:rPr>
        <w:t xml:space="preserve"> and </w:t>
      </w:r>
      <w:r w:rsidRPr="00F13008">
        <w:rPr>
          <w:rStyle w:val="Strong"/>
          <w:rFonts w:ascii="Arial" w:hAnsi="Arial" w:cs="Arial"/>
          <w:sz w:val="20"/>
          <w:szCs w:val="20"/>
        </w:rPr>
        <w:t>Voluntary aided schools</w:t>
      </w:r>
      <w:r w:rsidRPr="00F13008">
        <w:rPr>
          <w:rFonts w:ascii="Arial" w:hAnsi="Arial" w:cs="Arial"/>
          <w:sz w:val="20"/>
          <w:szCs w:val="20"/>
        </w:rPr>
        <w:t xml:space="preserve"> reporting the highest scores. Across the data, pupils with higher connectedness also tended to report higher wellbeing. While the direction of this relationship cannot be confirmed, these findings support existing evidence (Waters &amp; Cross, 2010) that school connectedness is closely linked to wellbeing. Strengthening how connected pupils feel to their school is therefore likely to be a valuable way of supporting wellbeing and may help prevent declines later in adolescence.</w:t>
      </w:r>
    </w:p>
    <w:p w14:paraId="72B9C56E" w14:textId="0A5948A8" w:rsidR="25DC3CEC" w:rsidRDefault="25DC3CEC" w:rsidP="5D528E2C">
      <w:r w:rsidRPr="00023AD5">
        <w:rPr>
          <w:rFonts w:ascii="Arial" w:eastAsia="Arial" w:hAnsi="Arial" w:cs="Arial"/>
          <w:i/>
          <w:iCs/>
          <w:sz w:val="20"/>
          <w:szCs w:val="20"/>
        </w:rPr>
        <w:t xml:space="preserve">Phone Use </w:t>
      </w:r>
    </w:p>
    <w:p w14:paraId="79BF8FE2" w14:textId="105BFEDA" w:rsidR="25DC3CEC" w:rsidRDefault="25DC3CEC" w:rsidP="5D528E2C">
      <w:r w:rsidRPr="5D528E2C">
        <w:rPr>
          <w:rFonts w:ascii="Arial" w:eastAsia="Arial" w:hAnsi="Arial" w:cs="Arial"/>
          <w:i/>
          <w:iCs/>
          <w:sz w:val="20"/>
          <w:szCs w:val="20"/>
        </w:rPr>
        <w:t xml:space="preserve"> </w:t>
      </w:r>
    </w:p>
    <w:p w14:paraId="58075CF3" w14:textId="62AA7BEC" w:rsidR="25DC3CEC" w:rsidRDefault="25DC3CEC" w:rsidP="00023AD5">
      <w:pPr>
        <w:jc w:val="both"/>
      </w:pPr>
      <w:r w:rsidRPr="5D528E2C">
        <w:rPr>
          <w:rFonts w:ascii="Arial" w:eastAsia="Arial" w:hAnsi="Arial" w:cs="Arial"/>
          <w:sz w:val="20"/>
          <w:szCs w:val="20"/>
        </w:rPr>
        <w:t>Chart 4 illustrates phone ownership by year group across all schools. About one in three pupils in Years 3 and 4 have a smartphone. This rises to almost half by Year 5, and by Year 6 around three out of four pupils own one. Very few pupils own a basic phone without internet access (“brick phone”), with figures ranging between 2% and 3.3% across year groups. These patterns mirror those reported in Ofcom’s Children and Parents: Media Use and Attitudes Report (2023), suggesting that phone ownership among children in UK has remained steady among primary school pupils over the past two years.</w:t>
      </w:r>
    </w:p>
    <w:p w14:paraId="20E3F10A" w14:textId="42DDEC56" w:rsidR="25DC3CEC" w:rsidRDefault="25DC3CEC" w:rsidP="5D528E2C">
      <w:r w:rsidRPr="5D528E2C">
        <w:rPr>
          <w:rFonts w:ascii="Arial" w:eastAsia="Arial" w:hAnsi="Arial" w:cs="Arial"/>
          <w:sz w:val="20"/>
          <w:szCs w:val="20"/>
        </w:rPr>
        <w:t xml:space="preserve"> </w:t>
      </w:r>
    </w:p>
    <w:p w14:paraId="72A545F4" w14:textId="44D01708" w:rsidR="25DC3CEC" w:rsidRDefault="25DC3CEC" w:rsidP="5D528E2C">
      <w:r w:rsidRPr="5D528E2C">
        <w:rPr>
          <w:rFonts w:ascii="Arial" w:eastAsia="Arial" w:hAnsi="Arial" w:cs="Arial"/>
          <w:sz w:val="20"/>
          <w:szCs w:val="20"/>
        </w:rPr>
        <w:t>Chart 4: Phone Ownership by Year Group Across All Schools</w:t>
      </w:r>
    </w:p>
    <w:p w14:paraId="6C484343" w14:textId="578F9AC0" w:rsidR="25DC3CEC" w:rsidRDefault="25DC3CEC" w:rsidP="5D528E2C">
      <w:r w:rsidRPr="5D528E2C">
        <w:rPr>
          <w:rFonts w:ascii="Arial" w:eastAsia="Arial" w:hAnsi="Arial" w:cs="Arial"/>
          <w:sz w:val="20"/>
          <w:szCs w:val="20"/>
        </w:rPr>
        <w:t xml:space="preserve"> </w:t>
      </w:r>
    </w:p>
    <w:p w14:paraId="20AC1EDD" w14:textId="0E8A360C" w:rsidR="25DC3CEC" w:rsidRDefault="25DC3CEC" w:rsidP="5D528E2C">
      <w:r w:rsidRPr="5D528E2C">
        <w:rPr>
          <w:rFonts w:ascii="Arial" w:eastAsia="Arial" w:hAnsi="Arial" w:cs="Arial"/>
          <w:sz w:val="20"/>
          <w:szCs w:val="20"/>
        </w:rPr>
        <w:t xml:space="preserve"> </w:t>
      </w:r>
    </w:p>
    <w:p w14:paraId="6447F872" w14:textId="0D90F3CB" w:rsidR="25DC3CEC" w:rsidRDefault="25DC3CEC" w:rsidP="5D528E2C">
      <w:pPr>
        <w:jc w:val="center"/>
      </w:pPr>
      <w:r>
        <w:rPr>
          <w:noProof/>
        </w:rPr>
        <w:lastRenderedPageBreak/>
        <w:drawing>
          <wp:inline distT="0" distB="0" distL="0" distR="0" wp14:anchorId="228F2DF1" wp14:editId="3AFCE236">
            <wp:extent cx="3432313" cy="2416627"/>
            <wp:effectExtent l="0" t="0" r="0" b="0"/>
            <wp:docPr id="121129843" name="drawing"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9843" name=""/>
                    <pic:cNvPicPr/>
                  </pic:nvPicPr>
                  <pic:blipFill>
                    <a:blip r:embed="rId21">
                      <a:extLst>
                        <a:ext uri="{28A0092B-C50C-407E-A947-70E740481C1C}">
                          <a14:useLocalDpi xmlns:a14="http://schemas.microsoft.com/office/drawing/2010/main" val="0"/>
                        </a:ext>
                      </a:extLst>
                    </a:blip>
                    <a:stretch>
                      <a:fillRect/>
                    </a:stretch>
                  </pic:blipFill>
                  <pic:spPr>
                    <a:xfrm>
                      <a:off x="0" y="0"/>
                      <a:ext cx="3484246" cy="2453192"/>
                    </a:xfrm>
                    <a:prstGeom prst="rect">
                      <a:avLst/>
                    </a:prstGeom>
                  </pic:spPr>
                </pic:pic>
              </a:graphicData>
            </a:graphic>
          </wp:inline>
        </w:drawing>
      </w:r>
    </w:p>
    <w:p w14:paraId="504D0CFF" w14:textId="62153155" w:rsidR="25DC3CEC" w:rsidRDefault="25DC3CEC" w:rsidP="5D528E2C">
      <w:r w:rsidRPr="5D528E2C">
        <w:rPr>
          <w:rFonts w:ascii="Arial" w:eastAsia="Arial" w:hAnsi="Arial" w:cs="Arial"/>
          <w:i/>
          <w:iCs/>
          <w:sz w:val="20"/>
          <w:szCs w:val="20"/>
        </w:rPr>
        <w:t xml:space="preserve"> </w:t>
      </w:r>
    </w:p>
    <w:p w14:paraId="47A8D5EA" w14:textId="6770C9B4" w:rsidR="25DC3CEC" w:rsidRDefault="25DC3CEC" w:rsidP="5D528E2C">
      <w:r w:rsidRPr="5D528E2C">
        <w:rPr>
          <w:rFonts w:ascii="Arial" w:eastAsia="Arial" w:hAnsi="Arial" w:cs="Arial"/>
          <w:i/>
          <w:iCs/>
          <w:sz w:val="20"/>
          <w:szCs w:val="20"/>
        </w:rPr>
        <w:t xml:space="preserve"> </w:t>
      </w:r>
    </w:p>
    <w:p w14:paraId="28546411" w14:textId="527405A3" w:rsidR="25DC3CEC" w:rsidRDefault="25DC3CEC" w:rsidP="00023AD5">
      <w:pPr>
        <w:jc w:val="both"/>
      </w:pPr>
      <w:r w:rsidRPr="5D528E2C">
        <w:rPr>
          <w:rFonts w:ascii="Arial" w:eastAsia="Arial" w:hAnsi="Arial" w:cs="Arial"/>
          <w:b/>
          <w:bCs/>
          <w:sz w:val="20"/>
          <w:szCs w:val="20"/>
        </w:rPr>
        <w:t>Table 3</w:t>
      </w:r>
      <w:r w:rsidRPr="5D528E2C">
        <w:rPr>
          <w:rFonts w:ascii="Arial" w:eastAsia="Arial" w:hAnsi="Arial" w:cs="Arial"/>
          <w:sz w:val="20"/>
          <w:szCs w:val="20"/>
        </w:rPr>
        <w:t xml:space="preserve"> presents SCWBS scores by phone ownership, both overall and by year group. Pupils without a phone consistently show higher wellbeing scores compared with those who own a smartphone. Overall, the difference is 0.9 points, which is small but statistically significant. When pupils are analysed by year group, the differences are smaller (0.3 points in Year 3 and 0.5 points in Years 4, 5, and 6), none of which are statistically significant. The largest difference is observed among pupils whose year group is unknown, with those without a phone scoring 2.3 points higher than those with a smartphone. </w:t>
      </w:r>
    </w:p>
    <w:p w14:paraId="0FD0B711" w14:textId="05942C4E" w:rsidR="25DC3CEC" w:rsidRDefault="25DC3CEC" w:rsidP="5D528E2C">
      <w:r w:rsidRPr="5D528E2C">
        <w:rPr>
          <w:rFonts w:ascii="Arial" w:eastAsia="Arial" w:hAnsi="Arial" w:cs="Arial"/>
          <w:sz w:val="20"/>
          <w:szCs w:val="20"/>
        </w:rPr>
        <w:t xml:space="preserve"> </w:t>
      </w:r>
    </w:p>
    <w:p w14:paraId="649CA853" w14:textId="4BE35DD7" w:rsidR="25DC3CEC" w:rsidRDefault="25DC3CEC" w:rsidP="5D528E2C">
      <w:r w:rsidRPr="5D528E2C">
        <w:rPr>
          <w:rFonts w:ascii="Arial" w:eastAsia="Arial" w:hAnsi="Arial" w:cs="Arial"/>
          <w:sz w:val="20"/>
          <w:szCs w:val="20"/>
        </w:rPr>
        <w:t xml:space="preserve"> </w:t>
      </w:r>
    </w:p>
    <w:p w14:paraId="188DE588" w14:textId="4CE68464" w:rsidR="25DC3CEC" w:rsidRDefault="25DC3CEC" w:rsidP="5D528E2C">
      <w:r w:rsidRPr="5D528E2C">
        <w:rPr>
          <w:rFonts w:ascii="Arial" w:eastAsia="Arial" w:hAnsi="Arial" w:cs="Arial"/>
          <w:b/>
          <w:bCs/>
          <w:sz w:val="20"/>
          <w:szCs w:val="20"/>
        </w:rPr>
        <w:t xml:space="preserve">Table 3: </w:t>
      </w:r>
      <w:r w:rsidRPr="5D528E2C">
        <w:rPr>
          <w:rFonts w:ascii="Arial" w:eastAsia="Arial" w:hAnsi="Arial" w:cs="Arial"/>
          <w:sz w:val="20"/>
          <w:szCs w:val="20"/>
        </w:rPr>
        <w:t>Average Wellbeing Scores According to Phone Ownership</w:t>
      </w:r>
    </w:p>
    <w:p w14:paraId="4633C985" w14:textId="211C0EB8" w:rsidR="25DC3CEC" w:rsidRDefault="25DC3CEC" w:rsidP="5D528E2C">
      <w:r w:rsidRPr="5D528E2C">
        <w:rPr>
          <w:rFonts w:ascii="Arial" w:eastAsia="Arial" w:hAnsi="Arial" w:cs="Arial"/>
          <w:sz w:val="20"/>
          <w:szCs w:val="20"/>
        </w:rPr>
        <w:t xml:space="preserve"> </w:t>
      </w:r>
    </w:p>
    <w:tbl>
      <w:tblPr>
        <w:tblW w:w="0" w:type="auto"/>
        <w:jc w:val="center"/>
        <w:tblLayout w:type="fixed"/>
        <w:tblLook w:val="0420" w:firstRow="1" w:lastRow="0" w:firstColumn="0" w:lastColumn="0" w:noHBand="0" w:noVBand="1"/>
      </w:tblPr>
      <w:tblGrid>
        <w:gridCol w:w="2940"/>
        <w:gridCol w:w="1418"/>
        <w:gridCol w:w="1320"/>
        <w:gridCol w:w="1545"/>
      </w:tblGrid>
      <w:tr w:rsidR="5D528E2C" w14:paraId="21437A6D" w14:textId="77777777" w:rsidTr="00023AD5">
        <w:trPr>
          <w:trHeight w:val="345"/>
          <w:jc w:val="center"/>
        </w:trPr>
        <w:tc>
          <w:tcPr>
            <w:tcW w:w="2940" w:type="dxa"/>
            <w:tcBorders>
              <w:top w:val="single" w:sz="12" w:space="0" w:color="000000" w:themeColor="text1"/>
              <w:left w:val="single" w:sz="12" w:space="0" w:color="000000" w:themeColor="text1"/>
              <w:bottom w:val="single" w:sz="12" w:space="0" w:color="000000" w:themeColor="text1"/>
              <w:right w:val="nil"/>
            </w:tcBorders>
            <w:shd w:val="clear" w:color="auto" w:fill="D9D9D9" w:themeFill="background1" w:themeFillShade="D9"/>
            <w:vAlign w:val="center"/>
          </w:tcPr>
          <w:p w14:paraId="488E7AF5" w14:textId="33350BC6"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Year</w:t>
            </w:r>
          </w:p>
        </w:tc>
        <w:tc>
          <w:tcPr>
            <w:tcW w:w="1418" w:type="dxa"/>
            <w:tcBorders>
              <w:top w:val="single" w:sz="12" w:space="0" w:color="000000" w:themeColor="text1"/>
              <w:left w:val="nil"/>
              <w:bottom w:val="single" w:sz="12" w:space="0" w:color="000000" w:themeColor="text1"/>
              <w:right w:val="nil"/>
            </w:tcBorders>
            <w:shd w:val="clear" w:color="auto" w:fill="D9D9D9" w:themeFill="background1" w:themeFillShade="D9"/>
            <w:vAlign w:val="center"/>
          </w:tcPr>
          <w:p w14:paraId="2FE9C048" w14:textId="2DE7C5CC"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Smartphone</w:t>
            </w:r>
          </w:p>
        </w:tc>
        <w:tc>
          <w:tcPr>
            <w:tcW w:w="1320" w:type="dxa"/>
            <w:tcBorders>
              <w:top w:val="single" w:sz="12" w:space="0" w:color="000000" w:themeColor="text1"/>
              <w:left w:val="nil"/>
              <w:bottom w:val="single" w:sz="12" w:space="0" w:color="000000" w:themeColor="text1"/>
              <w:right w:val="nil"/>
            </w:tcBorders>
            <w:shd w:val="clear" w:color="auto" w:fill="D9D9D9" w:themeFill="background1" w:themeFillShade="D9"/>
            <w:vAlign w:val="center"/>
          </w:tcPr>
          <w:p w14:paraId="2AAB469A" w14:textId="29DCDAFF"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No Phone</w:t>
            </w:r>
          </w:p>
        </w:tc>
        <w:tc>
          <w:tcPr>
            <w:tcW w:w="1545" w:type="dxa"/>
            <w:tcBorders>
              <w:top w:val="single" w:sz="12" w:space="0" w:color="000000" w:themeColor="text1"/>
              <w:left w:val="nil"/>
              <w:bottom w:val="single" w:sz="12" w:space="0" w:color="000000" w:themeColor="text1"/>
              <w:right w:val="single" w:sz="12" w:space="0" w:color="000000" w:themeColor="text1"/>
            </w:tcBorders>
            <w:shd w:val="clear" w:color="auto" w:fill="D9D9D9" w:themeFill="background1" w:themeFillShade="D9"/>
            <w:vAlign w:val="center"/>
          </w:tcPr>
          <w:p w14:paraId="262F3AB4" w14:textId="2A7BFA8A"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Brick Phone</w:t>
            </w:r>
          </w:p>
        </w:tc>
      </w:tr>
      <w:tr w:rsidR="5D528E2C" w14:paraId="3B151F77" w14:textId="77777777" w:rsidTr="00023AD5">
        <w:trPr>
          <w:trHeight w:val="360"/>
          <w:jc w:val="center"/>
        </w:trPr>
        <w:tc>
          <w:tcPr>
            <w:tcW w:w="2940" w:type="dxa"/>
            <w:tcBorders>
              <w:top w:val="single" w:sz="12" w:space="0" w:color="000000" w:themeColor="text1"/>
              <w:left w:val="single" w:sz="12" w:space="0" w:color="000000" w:themeColor="text1"/>
              <w:bottom w:val="single" w:sz="8" w:space="0" w:color="F2F2F2" w:themeColor="background1" w:themeShade="F2"/>
              <w:right w:val="single" w:sz="8" w:space="0" w:color="F2F2F2" w:themeColor="background1" w:themeShade="F2"/>
            </w:tcBorders>
            <w:shd w:val="clear" w:color="auto" w:fill="F2F2F2" w:themeFill="background1" w:themeFillShade="F2"/>
            <w:vAlign w:val="center"/>
          </w:tcPr>
          <w:p w14:paraId="262E4175" w14:textId="3B79349B"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Overall</w:t>
            </w:r>
          </w:p>
        </w:tc>
        <w:tc>
          <w:tcPr>
            <w:tcW w:w="1418" w:type="dxa"/>
            <w:tcBorders>
              <w:top w:val="single" w:sz="12" w:space="0" w:color="000000" w:themeColor="text1"/>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132BF120" w14:textId="6DF2DCA1"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43.2</w:t>
            </w:r>
          </w:p>
        </w:tc>
        <w:tc>
          <w:tcPr>
            <w:tcW w:w="1320" w:type="dxa"/>
            <w:tcBorders>
              <w:top w:val="single" w:sz="12" w:space="0" w:color="000000" w:themeColor="text1"/>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406E5D6B" w14:textId="79EF584A"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44.1</w:t>
            </w:r>
          </w:p>
        </w:tc>
        <w:tc>
          <w:tcPr>
            <w:tcW w:w="1545" w:type="dxa"/>
            <w:tcBorders>
              <w:top w:val="single" w:sz="12" w:space="0" w:color="000000" w:themeColor="text1"/>
              <w:left w:val="single" w:sz="8" w:space="0" w:color="F2F2F2" w:themeColor="background1" w:themeShade="F2"/>
              <w:bottom w:val="single" w:sz="8" w:space="0" w:color="F2F2F2" w:themeColor="background1" w:themeShade="F2"/>
              <w:right w:val="single" w:sz="12" w:space="0" w:color="000000" w:themeColor="text1"/>
            </w:tcBorders>
            <w:shd w:val="clear" w:color="auto" w:fill="FFFFFF" w:themeFill="background1"/>
            <w:vAlign w:val="center"/>
          </w:tcPr>
          <w:p w14:paraId="59998D4B" w14:textId="2AFCF6A9"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41.6</w:t>
            </w:r>
          </w:p>
        </w:tc>
      </w:tr>
      <w:tr w:rsidR="5D528E2C" w14:paraId="593FA787" w14:textId="77777777" w:rsidTr="00023AD5">
        <w:trPr>
          <w:trHeight w:val="345"/>
          <w:jc w:val="center"/>
        </w:trPr>
        <w:tc>
          <w:tcPr>
            <w:tcW w:w="2940" w:type="dxa"/>
            <w:tcBorders>
              <w:top w:val="single" w:sz="8" w:space="0" w:color="F2F2F2" w:themeColor="background1" w:themeShade="F2"/>
              <w:left w:val="single" w:sz="12" w:space="0" w:color="000000" w:themeColor="text1"/>
              <w:bottom w:val="single" w:sz="8" w:space="0" w:color="F2F2F2" w:themeColor="background1" w:themeShade="F2"/>
              <w:right w:val="single" w:sz="8" w:space="0" w:color="F2F2F2" w:themeColor="background1" w:themeShade="F2"/>
            </w:tcBorders>
            <w:shd w:val="clear" w:color="auto" w:fill="F2F2F2" w:themeFill="background1" w:themeFillShade="F2"/>
            <w:vAlign w:val="center"/>
          </w:tcPr>
          <w:p w14:paraId="3ED52DD7" w14:textId="6633D1EA"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Year 3</w:t>
            </w:r>
          </w:p>
        </w:tc>
        <w:tc>
          <w:tcPr>
            <w:tcW w:w="1418"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1D92A268" w14:textId="352B51C7"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44.9</w:t>
            </w:r>
          </w:p>
        </w:tc>
        <w:tc>
          <w:tcPr>
            <w:tcW w:w="1320"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16FA49D9" w14:textId="147B0E70"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45.0</w:t>
            </w:r>
          </w:p>
        </w:tc>
        <w:tc>
          <w:tcPr>
            <w:tcW w:w="1545"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12" w:space="0" w:color="000000" w:themeColor="text1"/>
            </w:tcBorders>
            <w:shd w:val="clear" w:color="auto" w:fill="FFFFFF" w:themeFill="background1"/>
            <w:vAlign w:val="center"/>
          </w:tcPr>
          <w:p w14:paraId="717F8FA6" w14:textId="714FB9AD"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39.4</w:t>
            </w:r>
          </w:p>
        </w:tc>
      </w:tr>
      <w:tr w:rsidR="5D528E2C" w14:paraId="1419C5ED" w14:textId="77777777" w:rsidTr="00023AD5">
        <w:trPr>
          <w:trHeight w:val="345"/>
          <w:jc w:val="center"/>
        </w:trPr>
        <w:tc>
          <w:tcPr>
            <w:tcW w:w="2940" w:type="dxa"/>
            <w:tcBorders>
              <w:top w:val="single" w:sz="8" w:space="0" w:color="F2F2F2" w:themeColor="background1" w:themeShade="F2"/>
              <w:left w:val="single" w:sz="12" w:space="0" w:color="000000" w:themeColor="text1"/>
              <w:bottom w:val="single" w:sz="8" w:space="0" w:color="F2F2F2" w:themeColor="background1" w:themeShade="F2"/>
              <w:right w:val="single" w:sz="8" w:space="0" w:color="F2F2F2" w:themeColor="background1" w:themeShade="F2"/>
            </w:tcBorders>
            <w:shd w:val="clear" w:color="auto" w:fill="F2F2F2" w:themeFill="background1" w:themeFillShade="F2"/>
            <w:vAlign w:val="center"/>
          </w:tcPr>
          <w:p w14:paraId="71B7DEE6" w14:textId="66DF6B9A"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Year 4</w:t>
            </w:r>
          </w:p>
        </w:tc>
        <w:tc>
          <w:tcPr>
            <w:tcW w:w="1418"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1CEDB8BA" w14:textId="71E2F4A9"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43.8</w:t>
            </w:r>
          </w:p>
        </w:tc>
        <w:tc>
          <w:tcPr>
            <w:tcW w:w="1320"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6C688197" w14:textId="372CB1EB"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44.3</w:t>
            </w:r>
          </w:p>
        </w:tc>
        <w:tc>
          <w:tcPr>
            <w:tcW w:w="1545"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12" w:space="0" w:color="000000" w:themeColor="text1"/>
            </w:tcBorders>
            <w:shd w:val="clear" w:color="auto" w:fill="FFFFFF" w:themeFill="background1"/>
            <w:vAlign w:val="center"/>
          </w:tcPr>
          <w:p w14:paraId="3B214CB6" w14:textId="458D4D1F"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42.2</w:t>
            </w:r>
          </w:p>
        </w:tc>
      </w:tr>
      <w:tr w:rsidR="5D528E2C" w14:paraId="2CBEC0C3" w14:textId="77777777" w:rsidTr="00023AD5">
        <w:trPr>
          <w:trHeight w:val="360"/>
          <w:jc w:val="center"/>
        </w:trPr>
        <w:tc>
          <w:tcPr>
            <w:tcW w:w="2940" w:type="dxa"/>
            <w:tcBorders>
              <w:top w:val="single" w:sz="8" w:space="0" w:color="F2F2F2" w:themeColor="background1" w:themeShade="F2"/>
              <w:left w:val="single" w:sz="12" w:space="0" w:color="000000" w:themeColor="text1"/>
              <w:bottom w:val="single" w:sz="8" w:space="0" w:color="F2F2F2" w:themeColor="background1" w:themeShade="F2"/>
              <w:right w:val="single" w:sz="8" w:space="0" w:color="F2F2F2" w:themeColor="background1" w:themeShade="F2"/>
            </w:tcBorders>
            <w:shd w:val="clear" w:color="auto" w:fill="F2F2F2" w:themeFill="background1" w:themeFillShade="F2"/>
            <w:vAlign w:val="center"/>
          </w:tcPr>
          <w:p w14:paraId="0E5A2F70" w14:textId="1E3A33C6"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Year 5</w:t>
            </w:r>
          </w:p>
        </w:tc>
        <w:tc>
          <w:tcPr>
            <w:tcW w:w="1418"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7C91142E" w14:textId="5C977BCB"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43.4</w:t>
            </w:r>
          </w:p>
        </w:tc>
        <w:tc>
          <w:tcPr>
            <w:tcW w:w="1320"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193B1C58" w14:textId="10FAD1EE"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43.7</w:t>
            </w:r>
          </w:p>
        </w:tc>
        <w:tc>
          <w:tcPr>
            <w:tcW w:w="1545"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12" w:space="0" w:color="000000" w:themeColor="text1"/>
            </w:tcBorders>
            <w:shd w:val="clear" w:color="auto" w:fill="FFFFFF" w:themeFill="background1"/>
            <w:vAlign w:val="center"/>
          </w:tcPr>
          <w:p w14:paraId="412121DD" w14:textId="7FE05971"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41.6</w:t>
            </w:r>
          </w:p>
        </w:tc>
      </w:tr>
      <w:tr w:rsidR="5D528E2C" w14:paraId="61B854B2" w14:textId="77777777" w:rsidTr="00023AD5">
        <w:trPr>
          <w:trHeight w:val="345"/>
          <w:jc w:val="center"/>
        </w:trPr>
        <w:tc>
          <w:tcPr>
            <w:tcW w:w="2940" w:type="dxa"/>
            <w:tcBorders>
              <w:top w:val="single" w:sz="8" w:space="0" w:color="F2F2F2" w:themeColor="background1" w:themeShade="F2"/>
              <w:left w:val="single" w:sz="12" w:space="0" w:color="000000" w:themeColor="text1"/>
              <w:bottom w:val="single" w:sz="8" w:space="0" w:color="F2F2F2" w:themeColor="background1" w:themeShade="F2"/>
              <w:right w:val="single" w:sz="8" w:space="0" w:color="F2F2F2" w:themeColor="background1" w:themeShade="F2"/>
            </w:tcBorders>
            <w:shd w:val="clear" w:color="auto" w:fill="F2F2F2" w:themeFill="background1" w:themeFillShade="F2"/>
            <w:vAlign w:val="center"/>
          </w:tcPr>
          <w:p w14:paraId="6A11A19A" w14:textId="06481986"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Year 6</w:t>
            </w:r>
          </w:p>
        </w:tc>
        <w:tc>
          <w:tcPr>
            <w:tcW w:w="1418"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384F1D7E" w14:textId="6A8D4E28"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42.8</w:t>
            </w:r>
          </w:p>
        </w:tc>
        <w:tc>
          <w:tcPr>
            <w:tcW w:w="1320"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tcBorders>
            <w:shd w:val="clear" w:color="auto" w:fill="FFFFFF" w:themeFill="background1"/>
            <w:vAlign w:val="center"/>
          </w:tcPr>
          <w:p w14:paraId="23468A5D" w14:textId="2778BCB2"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43.1</w:t>
            </w:r>
          </w:p>
        </w:tc>
        <w:tc>
          <w:tcPr>
            <w:tcW w:w="1545" w:type="dxa"/>
            <w:tcBorders>
              <w:top w:val="single" w:sz="8" w:space="0" w:color="F2F2F2" w:themeColor="background1" w:themeShade="F2"/>
              <w:left w:val="single" w:sz="8" w:space="0" w:color="F2F2F2" w:themeColor="background1" w:themeShade="F2"/>
              <w:bottom w:val="single" w:sz="8" w:space="0" w:color="F2F2F2" w:themeColor="background1" w:themeShade="F2"/>
              <w:right w:val="single" w:sz="12" w:space="0" w:color="000000" w:themeColor="text1"/>
            </w:tcBorders>
            <w:shd w:val="clear" w:color="auto" w:fill="FFFFFF" w:themeFill="background1"/>
            <w:vAlign w:val="center"/>
          </w:tcPr>
          <w:p w14:paraId="3027A28B" w14:textId="6F5E5E6A"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43.6</w:t>
            </w:r>
          </w:p>
        </w:tc>
      </w:tr>
      <w:tr w:rsidR="5D528E2C" w14:paraId="49124B08" w14:textId="77777777" w:rsidTr="00023AD5">
        <w:trPr>
          <w:trHeight w:val="360"/>
          <w:jc w:val="center"/>
        </w:trPr>
        <w:tc>
          <w:tcPr>
            <w:tcW w:w="2940" w:type="dxa"/>
            <w:tcBorders>
              <w:top w:val="single" w:sz="8" w:space="0" w:color="F2F2F2" w:themeColor="background1" w:themeShade="F2"/>
              <w:left w:val="single" w:sz="12" w:space="0" w:color="000000" w:themeColor="text1"/>
              <w:bottom w:val="single" w:sz="12" w:space="0" w:color="000000" w:themeColor="text1"/>
              <w:right w:val="single" w:sz="8" w:space="0" w:color="F2F2F2" w:themeColor="background1" w:themeShade="F2"/>
            </w:tcBorders>
            <w:shd w:val="clear" w:color="auto" w:fill="F2F2F2" w:themeFill="background1" w:themeFillShade="F2"/>
            <w:vAlign w:val="center"/>
          </w:tcPr>
          <w:p w14:paraId="340AFEF6" w14:textId="673AD212"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School Year Not Known</w:t>
            </w:r>
          </w:p>
        </w:tc>
        <w:tc>
          <w:tcPr>
            <w:tcW w:w="1418" w:type="dxa"/>
            <w:tcBorders>
              <w:top w:val="single" w:sz="8" w:space="0" w:color="F2F2F2" w:themeColor="background1" w:themeShade="F2"/>
              <w:left w:val="single" w:sz="8" w:space="0" w:color="F2F2F2" w:themeColor="background1" w:themeShade="F2"/>
              <w:bottom w:val="single" w:sz="12" w:space="0" w:color="000000" w:themeColor="text1"/>
              <w:right w:val="single" w:sz="8" w:space="0" w:color="F2F2F2" w:themeColor="background1" w:themeShade="F2"/>
            </w:tcBorders>
            <w:shd w:val="clear" w:color="auto" w:fill="FFFFFF" w:themeFill="background1"/>
            <w:vAlign w:val="center"/>
          </w:tcPr>
          <w:p w14:paraId="4C483E9E" w14:textId="44774DAE"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41.8</w:t>
            </w:r>
          </w:p>
        </w:tc>
        <w:tc>
          <w:tcPr>
            <w:tcW w:w="1320" w:type="dxa"/>
            <w:tcBorders>
              <w:top w:val="single" w:sz="8" w:space="0" w:color="F2F2F2" w:themeColor="background1" w:themeShade="F2"/>
              <w:left w:val="single" w:sz="8" w:space="0" w:color="F2F2F2" w:themeColor="background1" w:themeShade="F2"/>
              <w:bottom w:val="single" w:sz="12" w:space="0" w:color="000000" w:themeColor="text1"/>
              <w:right w:val="single" w:sz="8" w:space="0" w:color="F2F2F2" w:themeColor="background1" w:themeShade="F2"/>
            </w:tcBorders>
            <w:shd w:val="clear" w:color="auto" w:fill="FFFFFF" w:themeFill="background1"/>
            <w:vAlign w:val="center"/>
          </w:tcPr>
          <w:p w14:paraId="282F7441" w14:textId="0B0C4AF8"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44.1</w:t>
            </w:r>
          </w:p>
        </w:tc>
        <w:tc>
          <w:tcPr>
            <w:tcW w:w="1545" w:type="dxa"/>
            <w:tcBorders>
              <w:top w:val="single" w:sz="8" w:space="0" w:color="F2F2F2" w:themeColor="background1" w:themeShade="F2"/>
              <w:left w:val="single" w:sz="8" w:space="0" w:color="F2F2F2" w:themeColor="background1" w:themeShade="F2"/>
              <w:bottom w:val="single" w:sz="12" w:space="0" w:color="000000" w:themeColor="text1"/>
              <w:right w:val="single" w:sz="12" w:space="0" w:color="000000" w:themeColor="text1"/>
            </w:tcBorders>
            <w:shd w:val="clear" w:color="auto" w:fill="FFFFFF" w:themeFill="background1"/>
            <w:vAlign w:val="center"/>
          </w:tcPr>
          <w:p w14:paraId="3834F31B" w14:textId="01E6C054" w:rsidR="5D528E2C" w:rsidRDefault="5D528E2C" w:rsidP="5D528E2C">
            <w:pPr>
              <w:spacing w:before="100" w:after="100"/>
              <w:ind w:left="100" w:right="100"/>
              <w:jc w:val="center"/>
            </w:pPr>
            <w:r w:rsidRPr="5D528E2C">
              <w:rPr>
                <w:rFonts w:ascii="Arial" w:eastAsia="Arial" w:hAnsi="Arial" w:cs="Arial"/>
                <w:color w:val="000000" w:themeColor="text1"/>
                <w:sz w:val="16"/>
                <w:szCs w:val="16"/>
                <w:lang w:val="en-US"/>
              </w:rPr>
              <w:t>37.0</w:t>
            </w:r>
          </w:p>
        </w:tc>
      </w:tr>
    </w:tbl>
    <w:p w14:paraId="0D47A56B" w14:textId="46ED8D66" w:rsidR="25DC3CEC" w:rsidRDefault="25DC3CEC" w:rsidP="5D528E2C">
      <w:r w:rsidRPr="5D528E2C">
        <w:rPr>
          <w:rFonts w:ascii="Arial" w:eastAsia="Arial" w:hAnsi="Arial" w:cs="Arial"/>
          <w:sz w:val="20"/>
          <w:szCs w:val="20"/>
        </w:rPr>
        <w:t xml:space="preserve"> </w:t>
      </w:r>
    </w:p>
    <w:p w14:paraId="2113F58F" w14:textId="6E344E98" w:rsidR="5D528E2C" w:rsidRDefault="5D528E2C" w:rsidP="00023AD5"/>
    <w:p w14:paraId="3695C196" w14:textId="44FBADA7" w:rsidR="25DC3CEC" w:rsidRDefault="25DC3CEC" w:rsidP="5D528E2C">
      <w:r w:rsidRPr="5D528E2C">
        <w:rPr>
          <w:rFonts w:ascii="Arial" w:eastAsia="Arial" w:hAnsi="Arial" w:cs="Arial"/>
          <w:sz w:val="20"/>
          <w:szCs w:val="20"/>
        </w:rPr>
        <w:t xml:space="preserve"> </w:t>
      </w:r>
    </w:p>
    <w:p w14:paraId="1562EADF" w14:textId="10C7789B" w:rsidR="25DC3CEC" w:rsidRDefault="25DC3CEC" w:rsidP="00023AD5">
      <w:pPr>
        <w:jc w:val="both"/>
      </w:pPr>
      <w:r w:rsidRPr="5D528E2C">
        <w:rPr>
          <w:rFonts w:ascii="Arial" w:eastAsia="Arial" w:hAnsi="Arial" w:cs="Arial"/>
          <w:sz w:val="20"/>
          <w:szCs w:val="20"/>
        </w:rPr>
        <w:t xml:space="preserve">Interestingly, pupils with a brick phone generally have lower wellbeing scores than both smartphone owners and those without a phone, except in Year 6, where they score the highest of the three groups. This effect is most pronounced in Year 3, where brick phone owners score about 5.5–5.6 points lower than the other groups. This is a meaningful difference. However, across all schools, only 13 pupils in Year 3 and 66 pupils in total had brick phones. More data would be required to see if this pattern is consistent to make any firm conclusions about this group. </w:t>
      </w:r>
    </w:p>
    <w:p w14:paraId="42787DDC" w14:textId="08D9FC03" w:rsidR="25DC3CEC" w:rsidRDefault="25DC3CEC" w:rsidP="00023AD5">
      <w:pPr>
        <w:jc w:val="both"/>
      </w:pPr>
      <w:r w:rsidRPr="5D528E2C">
        <w:rPr>
          <w:rFonts w:ascii="Arial" w:eastAsia="Arial" w:hAnsi="Arial" w:cs="Arial"/>
          <w:i/>
          <w:iCs/>
          <w:sz w:val="20"/>
          <w:szCs w:val="20"/>
        </w:rPr>
        <w:t xml:space="preserve"> </w:t>
      </w:r>
    </w:p>
    <w:p w14:paraId="268BFA73" w14:textId="4B0CB9FD" w:rsidR="25DC3CEC" w:rsidRDefault="25DC3CEC" w:rsidP="00023AD5">
      <w:pPr>
        <w:jc w:val="both"/>
      </w:pPr>
      <w:r w:rsidRPr="5D528E2C">
        <w:rPr>
          <w:rFonts w:ascii="Arial" w:eastAsia="Arial" w:hAnsi="Arial" w:cs="Arial"/>
          <w:sz w:val="20"/>
          <w:szCs w:val="20"/>
        </w:rPr>
        <w:t xml:space="preserve">The four digital literacy items range from negligible to moderate in their connection to mental wellbeing. </w:t>
      </w:r>
      <w:r w:rsidRPr="5D528E2C">
        <w:rPr>
          <w:rFonts w:ascii="Arial" w:eastAsia="Arial" w:hAnsi="Arial" w:cs="Arial"/>
          <w:b/>
          <w:bCs/>
          <w:sz w:val="20"/>
          <w:szCs w:val="20"/>
        </w:rPr>
        <w:t>Technical literacy</w:t>
      </w:r>
      <w:r w:rsidRPr="5D528E2C">
        <w:rPr>
          <w:rFonts w:ascii="Arial" w:eastAsia="Arial" w:hAnsi="Arial" w:cs="Arial"/>
          <w:sz w:val="20"/>
          <w:szCs w:val="20"/>
        </w:rPr>
        <w:t xml:space="preserve"> shows almost no effect overall and weak effects in younger pupils (Years 3–4). This could reflect the novelty of phone ownership at this age. </w:t>
      </w:r>
      <w:r w:rsidRPr="5D528E2C">
        <w:rPr>
          <w:rFonts w:ascii="Arial" w:eastAsia="Arial" w:hAnsi="Arial" w:cs="Arial"/>
          <w:b/>
          <w:bCs/>
          <w:sz w:val="20"/>
          <w:szCs w:val="20"/>
        </w:rPr>
        <w:t>Connection</w:t>
      </w:r>
      <w:r w:rsidRPr="5D528E2C">
        <w:rPr>
          <w:rFonts w:ascii="Arial" w:eastAsia="Arial" w:hAnsi="Arial" w:cs="Arial"/>
          <w:sz w:val="20"/>
          <w:szCs w:val="20"/>
        </w:rPr>
        <w:t xml:space="preserve"> is largely unrelated to wellbeing, except for Year 6 pupils where it becomes weakly positive. This may reflect older pupils’ growing social needs as they approach adolescence. </w:t>
      </w:r>
      <w:r w:rsidRPr="5D528E2C">
        <w:rPr>
          <w:rFonts w:ascii="Arial" w:eastAsia="Arial" w:hAnsi="Arial" w:cs="Arial"/>
          <w:b/>
          <w:bCs/>
          <w:sz w:val="20"/>
          <w:szCs w:val="20"/>
        </w:rPr>
        <w:t>Creative expression</w:t>
      </w:r>
      <w:r w:rsidRPr="5D528E2C">
        <w:rPr>
          <w:rFonts w:ascii="Arial" w:eastAsia="Arial" w:hAnsi="Arial" w:cs="Arial"/>
          <w:sz w:val="20"/>
          <w:szCs w:val="20"/>
        </w:rPr>
        <w:t xml:space="preserve"> only links weakly to wellbeing in Year 5. </w:t>
      </w:r>
      <w:r w:rsidRPr="5D528E2C">
        <w:rPr>
          <w:rFonts w:ascii="Arial" w:eastAsia="Arial" w:hAnsi="Arial" w:cs="Arial"/>
          <w:b/>
          <w:bCs/>
          <w:sz w:val="20"/>
          <w:szCs w:val="20"/>
        </w:rPr>
        <w:t>Self-regulation is the most consistent and meaningful predictor</w:t>
      </w:r>
      <w:r w:rsidRPr="5D528E2C">
        <w:rPr>
          <w:rFonts w:ascii="Arial" w:eastAsia="Arial" w:hAnsi="Arial" w:cs="Arial"/>
          <w:sz w:val="20"/>
          <w:szCs w:val="20"/>
        </w:rPr>
        <w:t xml:space="preserve">, with a small-to-moderate positive relationship across all year groups. </w:t>
      </w:r>
    </w:p>
    <w:p w14:paraId="48CDCEF1" w14:textId="1F815046" w:rsidR="25DC3CEC" w:rsidRDefault="25DC3CEC" w:rsidP="5D528E2C">
      <w:r w:rsidRPr="5D528E2C">
        <w:rPr>
          <w:rFonts w:ascii="Arial" w:eastAsia="Arial" w:hAnsi="Arial" w:cs="Arial"/>
          <w:sz w:val="20"/>
          <w:szCs w:val="20"/>
        </w:rPr>
        <w:lastRenderedPageBreak/>
        <w:t xml:space="preserve"> </w:t>
      </w:r>
    </w:p>
    <w:p w14:paraId="73646C6B" w14:textId="4B3F4A45" w:rsidR="25DC3CEC" w:rsidRDefault="25DC3CEC" w:rsidP="00D27EB5">
      <w:pPr>
        <w:jc w:val="both"/>
      </w:pPr>
      <w:r w:rsidRPr="5D528E2C">
        <w:rPr>
          <w:rFonts w:ascii="Arial" w:eastAsia="Arial" w:hAnsi="Arial" w:cs="Arial"/>
          <w:sz w:val="20"/>
          <w:szCs w:val="20"/>
        </w:rPr>
        <w:t>Overall, the small but consistent difference in mental wellbeing between pupils who own a smartphone and those who do not suggests that phone ownership may have a minor impact on wellbeing. More data from future surveys will make it possible to better understand this relationship. Guidance that enables pupils to manage their phone use effectively is likely to have a meaningful positive impact on their mental wellbeing.</w:t>
      </w:r>
    </w:p>
    <w:p w14:paraId="3AEF4875" w14:textId="49B2D871" w:rsidR="5D528E2C" w:rsidRDefault="5D528E2C" w:rsidP="5D528E2C"/>
    <w:p w14:paraId="5E86DD03" w14:textId="2D1486BE" w:rsidR="0039465E" w:rsidRPr="00F13008" w:rsidRDefault="0039465E" w:rsidP="00F13008">
      <w:pPr>
        <w:pStyle w:val="Heading3"/>
      </w:pPr>
      <w:r w:rsidRPr="00F13008">
        <w:t>School Comparisons</w:t>
      </w:r>
    </w:p>
    <w:p w14:paraId="6907A531" w14:textId="77777777" w:rsidR="0039465E" w:rsidRPr="00F13008" w:rsidRDefault="0039465E" w:rsidP="00023AD5">
      <w:pPr>
        <w:jc w:val="both"/>
        <w:rPr>
          <w:rFonts w:ascii="Arial" w:hAnsi="Arial" w:cs="Arial"/>
          <w:sz w:val="20"/>
          <w:szCs w:val="20"/>
        </w:rPr>
      </w:pPr>
      <w:r w:rsidRPr="00F13008">
        <w:rPr>
          <w:rFonts w:ascii="Arial" w:hAnsi="Arial" w:cs="Arial"/>
          <w:sz w:val="20"/>
          <w:szCs w:val="20"/>
        </w:rPr>
        <w:t xml:space="preserve">Across four years of census data, most primary schools have reported average wellbeing at a moderate level, suggesting that for </w:t>
      </w:r>
      <w:proofErr w:type="gramStart"/>
      <w:r w:rsidRPr="00F13008">
        <w:rPr>
          <w:rFonts w:ascii="Arial" w:hAnsi="Arial" w:cs="Arial"/>
          <w:sz w:val="20"/>
          <w:szCs w:val="20"/>
        </w:rPr>
        <w:t>the majority of</w:t>
      </w:r>
      <w:proofErr w:type="gramEnd"/>
      <w:r w:rsidRPr="00F13008">
        <w:rPr>
          <w:rFonts w:ascii="Arial" w:hAnsi="Arial" w:cs="Arial"/>
          <w:sz w:val="20"/>
          <w:szCs w:val="20"/>
        </w:rPr>
        <w:t xml:space="preserve"> pupils wellbeing at school is a stable experience. Nonetheless, comparisons between schools show clear variation.</w:t>
      </w:r>
    </w:p>
    <w:p w14:paraId="65594554" w14:textId="77777777" w:rsidR="0039465E" w:rsidRPr="00F13008" w:rsidRDefault="0039465E" w:rsidP="00023AD5">
      <w:pPr>
        <w:jc w:val="both"/>
        <w:rPr>
          <w:rFonts w:ascii="Arial" w:hAnsi="Arial" w:cs="Arial"/>
          <w:sz w:val="20"/>
          <w:szCs w:val="20"/>
        </w:rPr>
      </w:pPr>
    </w:p>
    <w:p w14:paraId="2CC5A360" w14:textId="77777777" w:rsidR="0039465E" w:rsidRPr="00F13008" w:rsidRDefault="0039465E" w:rsidP="00023AD5">
      <w:pPr>
        <w:jc w:val="both"/>
        <w:rPr>
          <w:rFonts w:ascii="Arial" w:hAnsi="Arial" w:cs="Arial"/>
          <w:sz w:val="20"/>
          <w:szCs w:val="20"/>
        </w:rPr>
      </w:pPr>
      <w:r w:rsidRPr="00F13008">
        <w:rPr>
          <w:rFonts w:ascii="Arial" w:hAnsi="Arial" w:cs="Arial"/>
          <w:sz w:val="20"/>
          <w:szCs w:val="20"/>
        </w:rPr>
        <w:t>While all schools had average wellbeing scores above the local “low wellbeing” cut-off, the proportion of pupils falling into the “low wellbeing” group varied considerably. Five schools had over 20% of their pupils in this group, compared with the overall average of 15%. This indicates that while low wellbeing is not a diagnostic category, there are clusters of pupils within some schools who are experiencing poorer wellbeing relative to their peers, highlighting the need for targeted support in those settings.</w:t>
      </w:r>
    </w:p>
    <w:p w14:paraId="35195704" w14:textId="77777777" w:rsidR="0039465E" w:rsidRPr="00F13008" w:rsidRDefault="0039465E" w:rsidP="00023AD5">
      <w:pPr>
        <w:jc w:val="both"/>
        <w:rPr>
          <w:rFonts w:ascii="Arial" w:hAnsi="Arial" w:cs="Arial"/>
          <w:sz w:val="20"/>
          <w:szCs w:val="20"/>
        </w:rPr>
      </w:pPr>
    </w:p>
    <w:p w14:paraId="0A8FFAB0" w14:textId="43FD1B69" w:rsidR="0025240F" w:rsidRPr="0039465E" w:rsidRDefault="0039465E" w:rsidP="00023AD5">
      <w:pPr>
        <w:jc w:val="both"/>
      </w:pPr>
      <w:r w:rsidRPr="0039465E">
        <w:rPr>
          <w:rFonts w:ascii="Arial" w:hAnsi="Arial" w:cs="Arial"/>
          <w:sz w:val="20"/>
          <w:szCs w:val="20"/>
        </w:rPr>
        <w:t>These differences appear less related to pupil demographics, which show little association with wellbeing, and more likely reflect differences in the school environment. This is an encouraging finding, as it suggests that schools can play an active role in shaping pupils’ wellbeing. Identifying schools with higher levels of need allows for a more strategic focus on support to help create the conditions for positive change.</w:t>
      </w:r>
    </w:p>
    <w:p w14:paraId="52C76FB5" w14:textId="77777777" w:rsidR="0020344E" w:rsidRPr="0020344E" w:rsidRDefault="0020344E" w:rsidP="00023AD5">
      <w:pPr>
        <w:pStyle w:val="Heading3"/>
        <w:rPr>
          <w:rFonts w:cs="Arial"/>
          <w:szCs w:val="20"/>
        </w:rPr>
      </w:pPr>
      <w:r w:rsidRPr="0020344E">
        <w:rPr>
          <w:rFonts w:cs="Arial"/>
          <w:szCs w:val="20"/>
        </w:rPr>
        <w:t>Summary</w:t>
      </w:r>
    </w:p>
    <w:p w14:paraId="48156000" w14:textId="77777777" w:rsidR="0020344E" w:rsidRPr="00F13008" w:rsidRDefault="0020344E" w:rsidP="00023AD5">
      <w:pPr>
        <w:pStyle w:val="NormalWeb"/>
        <w:jc w:val="both"/>
        <w:rPr>
          <w:rFonts w:ascii="Arial" w:hAnsi="Arial" w:cs="Arial"/>
          <w:sz w:val="20"/>
          <w:szCs w:val="20"/>
        </w:rPr>
      </w:pPr>
      <w:r w:rsidRPr="00F13008">
        <w:rPr>
          <w:rFonts w:ascii="Arial" w:hAnsi="Arial" w:cs="Arial"/>
          <w:sz w:val="20"/>
          <w:szCs w:val="20"/>
        </w:rPr>
        <w:t>The 2025 wellbeing census builds on previous years and continues to highlight the importance of primary school wellbeing as a foundation for later adolescence. Using a validated and standardised approach, the census allows us to compare wellbeing across schools in a consistent way and to identify where additional support may be most needed. Findings show that while average wellbeing is broadly stable across demographic groups, there is meaningful variation between schools, underlining the influence schools can have on pupil wellbeing.</w:t>
      </w:r>
    </w:p>
    <w:p w14:paraId="7710B364" w14:textId="77777777" w:rsidR="0020344E" w:rsidRPr="0020344E" w:rsidRDefault="0020344E" w:rsidP="0020344E">
      <w:pPr>
        <w:pStyle w:val="Heading3"/>
        <w:rPr>
          <w:rFonts w:cs="Arial"/>
          <w:szCs w:val="20"/>
        </w:rPr>
      </w:pPr>
      <w:r w:rsidRPr="0020344E">
        <w:rPr>
          <w:rFonts w:cs="Arial"/>
          <w:szCs w:val="20"/>
        </w:rPr>
        <w:t>Recommendations</w:t>
      </w:r>
    </w:p>
    <w:p w14:paraId="56BF09E6" w14:textId="77777777" w:rsidR="0020344E" w:rsidRPr="00F13008" w:rsidRDefault="0020344E" w:rsidP="0020344E">
      <w:pPr>
        <w:pStyle w:val="NormalWeb"/>
        <w:numPr>
          <w:ilvl w:val="0"/>
          <w:numId w:val="3"/>
        </w:numPr>
        <w:rPr>
          <w:rFonts w:ascii="Arial" w:hAnsi="Arial" w:cs="Arial"/>
          <w:sz w:val="20"/>
          <w:szCs w:val="20"/>
        </w:rPr>
      </w:pPr>
      <w:r w:rsidRPr="00F13008">
        <w:rPr>
          <w:rFonts w:ascii="Arial" w:hAnsi="Arial" w:cs="Arial"/>
          <w:sz w:val="20"/>
          <w:szCs w:val="20"/>
        </w:rPr>
        <w:t xml:space="preserve">Primary school wellbeing is </w:t>
      </w:r>
      <w:r w:rsidRPr="00F13008">
        <w:rPr>
          <w:rStyle w:val="Strong"/>
          <w:rFonts w:ascii="Arial" w:hAnsi="Arial" w:cs="Arial"/>
          <w:sz w:val="20"/>
          <w:szCs w:val="20"/>
        </w:rPr>
        <w:t>broadly stable across demographic groups</w:t>
      </w:r>
      <w:r w:rsidRPr="00F13008">
        <w:rPr>
          <w:rFonts w:ascii="Arial" w:hAnsi="Arial" w:cs="Arial"/>
          <w:sz w:val="20"/>
          <w:szCs w:val="20"/>
        </w:rPr>
        <w:t xml:space="preserve"> but shows </w:t>
      </w:r>
      <w:r w:rsidRPr="00F13008">
        <w:rPr>
          <w:rStyle w:val="Strong"/>
          <w:rFonts w:ascii="Arial" w:hAnsi="Arial" w:cs="Arial"/>
          <w:sz w:val="20"/>
          <w:szCs w:val="20"/>
        </w:rPr>
        <w:t>variation between schools</w:t>
      </w:r>
      <w:r w:rsidRPr="00F13008">
        <w:rPr>
          <w:rFonts w:ascii="Arial" w:hAnsi="Arial" w:cs="Arial"/>
          <w:sz w:val="20"/>
          <w:szCs w:val="20"/>
        </w:rPr>
        <w:t>, suggesting targeted support may be most effective at the school level.</w:t>
      </w:r>
    </w:p>
    <w:p w14:paraId="79EB9F15" w14:textId="77B539CD" w:rsidR="0020344E" w:rsidRPr="00F13008" w:rsidRDefault="0020344E" w:rsidP="0020344E">
      <w:pPr>
        <w:pStyle w:val="NormalWeb"/>
        <w:numPr>
          <w:ilvl w:val="0"/>
          <w:numId w:val="3"/>
        </w:numPr>
        <w:rPr>
          <w:rFonts w:ascii="Arial" w:hAnsi="Arial" w:cs="Arial"/>
          <w:sz w:val="20"/>
          <w:szCs w:val="20"/>
        </w:rPr>
      </w:pPr>
      <w:r w:rsidRPr="00F13008">
        <w:rPr>
          <w:rStyle w:val="Strong"/>
          <w:rFonts w:ascii="Arial" w:hAnsi="Arial" w:cs="Arial"/>
          <w:sz w:val="20"/>
          <w:szCs w:val="20"/>
        </w:rPr>
        <w:t>Late primary years</w:t>
      </w:r>
      <w:r w:rsidRPr="00F13008">
        <w:rPr>
          <w:rFonts w:ascii="Arial" w:hAnsi="Arial" w:cs="Arial"/>
          <w:sz w:val="20"/>
          <w:szCs w:val="20"/>
        </w:rPr>
        <w:t xml:space="preserve"> appear to be key transition points </w:t>
      </w:r>
      <w:proofErr w:type="gramStart"/>
      <w:r w:rsidRPr="00F13008">
        <w:rPr>
          <w:rFonts w:ascii="Arial" w:hAnsi="Arial" w:cs="Arial"/>
          <w:sz w:val="20"/>
          <w:szCs w:val="20"/>
        </w:rPr>
        <w:t>where</w:t>
      </w:r>
      <w:proofErr w:type="gramEnd"/>
      <w:r w:rsidRPr="00F13008">
        <w:rPr>
          <w:rFonts w:ascii="Arial" w:hAnsi="Arial" w:cs="Arial"/>
          <w:sz w:val="20"/>
          <w:szCs w:val="20"/>
        </w:rPr>
        <w:t xml:space="preserve"> preventative, curriculum-based wellbeing interventions may be especially valuable.</w:t>
      </w:r>
    </w:p>
    <w:p w14:paraId="5F42E35C" w14:textId="5CB34DC9" w:rsidR="0020344E" w:rsidRPr="00F13008" w:rsidRDefault="0020344E" w:rsidP="0020344E">
      <w:pPr>
        <w:pStyle w:val="NormalWeb"/>
        <w:numPr>
          <w:ilvl w:val="0"/>
          <w:numId w:val="3"/>
        </w:numPr>
        <w:rPr>
          <w:rFonts w:ascii="Arial" w:hAnsi="Arial" w:cs="Arial"/>
          <w:sz w:val="20"/>
          <w:szCs w:val="20"/>
        </w:rPr>
      </w:pPr>
      <w:r w:rsidRPr="00F13008">
        <w:rPr>
          <w:rStyle w:val="Strong"/>
          <w:rFonts w:ascii="Arial" w:hAnsi="Arial" w:cs="Arial"/>
          <w:sz w:val="20"/>
          <w:szCs w:val="20"/>
        </w:rPr>
        <w:t>School connectedness</w:t>
      </w:r>
      <w:r w:rsidRPr="00F13008">
        <w:rPr>
          <w:rFonts w:ascii="Arial" w:hAnsi="Arial" w:cs="Arial"/>
          <w:sz w:val="20"/>
          <w:szCs w:val="20"/>
        </w:rPr>
        <w:t xml:space="preserve"> is strongly linked to wellbeing</w:t>
      </w:r>
      <w:r w:rsidR="00EE1948">
        <w:rPr>
          <w:rFonts w:ascii="Arial" w:hAnsi="Arial" w:cs="Arial"/>
          <w:sz w:val="20"/>
          <w:szCs w:val="20"/>
        </w:rPr>
        <w:t xml:space="preserve">, show variation across schools </w:t>
      </w:r>
      <w:r w:rsidRPr="00F13008">
        <w:rPr>
          <w:rFonts w:ascii="Arial" w:hAnsi="Arial" w:cs="Arial"/>
          <w:sz w:val="20"/>
          <w:szCs w:val="20"/>
        </w:rPr>
        <w:t xml:space="preserve">and could </w:t>
      </w:r>
      <w:r w:rsidR="00EE1948">
        <w:rPr>
          <w:rFonts w:ascii="Arial" w:hAnsi="Arial" w:cs="Arial"/>
          <w:sz w:val="20"/>
          <w:szCs w:val="20"/>
        </w:rPr>
        <w:t>is a</w:t>
      </w:r>
      <w:r w:rsidRPr="00F13008">
        <w:rPr>
          <w:rFonts w:ascii="Arial" w:hAnsi="Arial" w:cs="Arial"/>
          <w:sz w:val="20"/>
          <w:szCs w:val="20"/>
        </w:rPr>
        <w:t xml:space="preserve"> useful driver for improvement if strengthened through whole-school approaches.</w:t>
      </w:r>
    </w:p>
    <w:p w14:paraId="24192E7E" w14:textId="77777777" w:rsidR="0020344E" w:rsidRPr="00F13008" w:rsidRDefault="0020344E" w:rsidP="0020344E">
      <w:pPr>
        <w:pStyle w:val="NormalWeb"/>
        <w:numPr>
          <w:ilvl w:val="0"/>
          <w:numId w:val="3"/>
        </w:numPr>
        <w:rPr>
          <w:rFonts w:ascii="Arial" w:hAnsi="Arial" w:cs="Arial"/>
          <w:sz w:val="20"/>
          <w:szCs w:val="20"/>
        </w:rPr>
      </w:pPr>
      <w:r w:rsidRPr="00F13008">
        <w:rPr>
          <w:rFonts w:ascii="Arial" w:hAnsi="Arial" w:cs="Arial"/>
          <w:sz w:val="20"/>
          <w:szCs w:val="20"/>
        </w:rPr>
        <w:t xml:space="preserve">Schools with higher proportions of pupils with </w:t>
      </w:r>
      <w:r w:rsidRPr="00F13008">
        <w:rPr>
          <w:rStyle w:val="Strong"/>
          <w:rFonts w:ascii="Arial" w:hAnsi="Arial" w:cs="Arial"/>
          <w:sz w:val="20"/>
          <w:szCs w:val="20"/>
        </w:rPr>
        <w:t>SEND</w:t>
      </w:r>
      <w:r w:rsidRPr="00F13008">
        <w:rPr>
          <w:rFonts w:ascii="Arial" w:hAnsi="Arial" w:cs="Arial"/>
          <w:sz w:val="20"/>
          <w:szCs w:val="20"/>
        </w:rPr>
        <w:t xml:space="preserve">, particularly those with </w:t>
      </w:r>
      <w:r w:rsidRPr="00F13008">
        <w:rPr>
          <w:rStyle w:val="Strong"/>
          <w:rFonts w:ascii="Arial" w:hAnsi="Arial" w:cs="Arial"/>
          <w:sz w:val="20"/>
          <w:szCs w:val="20"/>
        </w:rPr>
        <w:t>SEMH needs</w:t>
      </w:r>
      <w:r w:rsidRPr="00F13008">
        <w:rPr>
          <w:rFonts w:ascii="Arial" w:hAnsi="Arial" w:cs="Arial"/>
          <w:sz w:val="20"/>
          <w:szCs w:val="20"/>
        </w:rPr>
        <w:t>, may benefit from additional wellbeing-focused support.</w:t>
      </w:r>
    </w:p>
    <w:p w14:paraId="05A90B76" w14:textId="41113D97" w:rsidR="360C82B6" w:rsidRDefault="0020344E" w:rsidP="00023AD5">
      <w:pPr>
        <w:pStyle w:val="NormalWeb"/>
        <w:numPr>
          <w:ilvl w:val="0"/>
          <w:numId w:val="3"/>
        </w:numPr>
        <w:rPr>
          <w:rFonts w:ascii="Arial" w:hAnsi="Arial" w:cs="Arial"/>
          <w:sz w:val="20"/>
          <w:szCs w:val="20"/>
        </w:rPr>
      </w:pPr>
      <w:r w:rsidRPr="00F13008">
        <w:rPr>
          <w:rStyle w:val="Strong"/>
          <w:rFonts w:ascii="Arial" w:hAnsi="Arial" w:cs="Arial"/>
          <w:sz w:val="20"/>
          <w:szCs w:val="20"/>
        </w:rPr>
        <w:t>Girls report slightly lower wellbeing than boys</w:t>
      </w:r>
      <w:r w:rsidRPr="00F13008">
        <w:rPr>
          <w:rFonts w:ascii="Arial" w:hAnsi="Arial" w:cs="Arial"/>
          <w:sz w:val="20"/>
          <w:szCs w:val="20"/>
        </w:rPr>
        <w:t>; while the difference is small, it is consistent and should be considered when planning universal and targeted support.</w:t>
      </w:r>
    </w:p>
    <w:p w14:paraId="7E2F396D" w14:textId="69150D73" w:rsidR="00452F26" w:rsidRPr="00792ED7" w:rsidRDefault="008B1F3E" w:rsidP="005740D9">
      <w:pPr>
        <w:pStyle w:val="NormalWeb"/>
        <w:numPr>
          <w:ilvl w:val="0"/>
          <w:numId w:val="3"/>
        </w:numPr>
        <w:rPr>
          <w:rFonts w:ascii="Arial" w:hAnsi="Arial" w:cs="Arial"/>
          <w:sz w:val="20"/>
          <w:szCs w:val="20"/>
        </w:rPr>
      </w:pPr>
      <w:r>
        <w:rPr>
          <w:rFonts w:ascii="Arial" w:eastAsia="Arial" w:hAnsi="Arial" w:cs="Arial"/>
          <w:sz w:val="20"/>
          <w:szCs w:val="20"/>
        </w:rPr>
        <w:t>M</w:t>
      </w:r>
      <w:r w:rsidRPr="5D528E2C">
        <w:rPr>
          <w:rFonts w:ascii="Arial" w:eastAsia="Arial" w:hAnsi="Arial" w:cs="Arial"/>
          <w:sz w:val="20"/>
          <w:szCs w:val="20"/>
        </w:rPr>
        <w:t xml:space="preserve">ental wellbeing between pupils who </w:t>
      </w:r>
      <w:r w:rsidRPr="006E63E8">
        <w:rPr>
          <w:rFonts w:ascii="Arial" w:eastAsia="Arial" w:hAnsi="Arial" w:cs="Arial"/>
          <w:b/>
          <w:bCs/>
          <w:sz w:val="20"/>
          <w:szCs w:val="20"/>
        </w:rPr>
        <w:t>own a smartphone</w:t>
      </w:r>
      <w:r w:rsidRPr="5D528E2C">
        <w:rPr>
          <w:rFonts w:ascii="Arial" w:eastAsia="Arial" w:hAnsi="Arial" w:cs="Arial"/>
          <w:sz w:val="20"/>
          <w:szCs w:val="20"/>
        </w:rPr>
        <w:t xml:space="preserve"> and those who do not suggests that phone ownership may have a minor impact on wellbeing.</w:t>
      </w:r>
    </w:p>
    <w:p w14:paraId="1355A500" w14:textId="5DB830A6" w:rsidR="0044325A" w:rsidRPr="00452F26" w:rsidRDefault="0044325A" w:rsidP="00452F26">
      <w:pPr>
        <w:pStyle w:val="Heading4"/>
        <w:rPr>
          <w:color w:val="auto"/>
        </w:rPr>
      </w:pPr>
      <w:r w:rsidRPr="000221DF">
        <w:t>References</w:t>
      </w:r>
    </w:p>
    <w:p w14:paraId="2E7FD845" w14:textId="77777777" w:rsidR="0044325A" w:rsidRDefault="0044325A" w:rsidP="005740D9"/>
    <w:p w14:paraId="2696BE94" w14:textId="48A1D4A0" w:rsidR="0021593F" w:rsidRPr="0021593F" w:rsidRDefault="00A1798D" w:rsidP="0021593F">
      <w:pPr>
        <w:pStyle w:val="EndNoteBibliography"/>
        <w:spacing w:after="0"/>
        <w:ind w:left="720" w:hanging="720"/>
        <w:rPr>
          <w:noProof/>
        </w:rPr>
      </w:pPr>
      <w:r>
        <w:fldChar w:fldCharType="begin"/>
      </w:r>
      <w:r>
        <w:instrText xml:space="preserve"> ADDIN EN.REFLIST </w:instrText>
      </w:r>
      <w:r>
        <w:fldChar w:fldCharType="separate"/>
      </w:r>
      <w:r w:rsidR="0021593F" w:rsidRPr="0021593F">
        <w:rPr>
          <w:noProof/>
        </w:rPr>
        <w:t xml:space="preserve">Dfes. (2025). Explore education statistics. Retrieved from </w:t>
      </w:r>
      <w:hyperlink r:id="rId22" w:history="1">
        <w:r w:rsidR="0021593F" w:rsidRPr="0021593F">
          <w:rPr>
            <w:rStyle w:val="Hyperlink"/>
            <w:noProof/>
          </w:rPr>
          <w:t>https://explore-education-statistics.service.gov.uk</w:t>
        </w:r>
      </w:hyperlink>
    </w:p>
    <w:p w14:paraId="52CD7527" w14:textId="77777777" w:rsidR="0021593F" w:rsidRPr="0021593F" w:rsidRDefault="0021593F" w:rsidP="0021593F">
      <w:pPr>
        <w:pStyle w:val="EndNoteBibliography"/>
        <w:spacing w:after="0"/>
        <w:ind w:left="720" w:hanging="720"/>
        <w:rPr>
          <w:noProof/>
        </w:rPr>
      </w:pPr>
      <w:r w:rsidRPr="0021593F">
        <w:rPr>
          <w:noProof/>
        </w:rPr>
        <w:lastRenderedPageBreak/>
        <w:t xml:space="preserve">Liddle, I., &amp; Carter, G. F. A. (2015). Emotional and psychological well-being in children: the development and validation of the Stirling Children’s Well-being Scale. </w:t>
      </w:r>
      <w:r w:rsidRPr="0021593F">
        <w:rPr>
          <w:i/>
          <w:noProof/>
        </w:rPr>
        <w:t>Educational Psychology in Practice, 31</w:t>
      </w:r>
      <w:r w:rsidRPr="0021593F">
        <w:rPr>
          <w:noProof/>
        </w:rPr>
        <w:t>(2), 174-185. doi:10.1080/02667363.2015.1008409</w:t>
      </w:r>
    </w:p>
    <w:p w14:paraId="0BFCBD5A" w14:textId="77777777" w:rsidR="0021593F" w:rsidRPr="0021593F" w:rsidRDefault="0021593F" w:rsidP="0021593F">
      <w:pPr>
        <w:pStyle w:val="EndNoteBibliography"/>
        <w:spacing w:after="0"/>
        <w:ind w:left="720" w:hanging="720"/>
        <w:rPr>
          <w:noProof/>
        </w:rPr>
      </w:pPr>
      <w:r w:rsidRPr="0021593F">
        <w:rPr>
          <w:noProof/>
        </w:rPr>
        <w:t xml:space="preserve">Resnick, M. D., Bearman, P. S., Blum, R. W., Bauman, K. E., Harris, K. M., Jones, J., . . . Shew, M. (1997). Protecting adolescents from harm: findings from the National Longitudinal Study on Adolescent Health. </w:t>
      </w:r>
      <w:r w:rsidRPr="0021593F">
        <w:rPr>
          <w:i/>
          <w:noProof/>
        </w:rPr>
        <w:t>Jama, 278</w:t>
      </w:r>
      <w:r w:rsidRPr="0021593F">
        <w:rPr>
          <w:noProof/>
        </w:rPr>
        <w:t xml:space="preserve">(10), 823-832. </w:t>
      </w:r>
    </w:p>
    <w:p w14:paraId="5BAA5367" w14:textId="77777777" w:rsidR="0021593F" w:rsidRPr="0021593F" w:rsidRDefault="0021593F" w:rsidP="0021593F">
      <w:pPr>
        <w:pStyle w:val="EndNoteBibliography"/>
        <w:spacing w:after="0"/>
        <w:ind w:left="720" w:hanging="720"/>
        <w:rPr>
          <w:noProof/>
        </w:rPr>
      </w:pPr>
      <w:r w:rsidRPr="0021593F">
        <w:rPr>
          <w:noProof/>
        </w:rPr>
        <w:t xml:space="preserve">Thapar, A., Stewart-Brown, S., &amp; Harold, G. (2021). What has happened to children’s wellbeing in the UK? </w:t>
      </w:r>
      <w:r w:rsidRPr="0021593F">
        <w:rPr>
          <w:i/>
          <w:noProof/>
        </w:rPr>
        <w:t>Lancet Psychiatry, 8</w:t>
      </w:r>
      <w:r w:rsidRPr="0021593F">
        <w:rPr>
          <w:noProof/>
        </w:rPr>
        <w:t xml:space="preserve">(1), 5-6. </w:t>
      </w:r>
    </w:p>
    <w:p w14:paraId="5E4DEA9D" w14:textId="77777777" w:rsidR="0021593F" w:rsidRPr="0021593F" w:rsidRDefault="0021593F" w:rsidP="0021593F">
      <w:pPr>
        <w:pStyle w:val="EndNoteBibliography"/>
        <w:spacing w:after="0"/>
        <w:ind w:left="720" w:hanging="720"/>
        <w:rPr>
          <w:noProof/>
        </w:rPr>
      </w:pPr>
      <w:r w:rsidRPr="0021593F">
        <w:rPr>
          <w:noProof/>
        </w:rPr>
        <w:t xml:space="preserve">Waters, S., &amp; Cross, D. (2010). Measuring students' connectedness to school, teachers, and family: Validation of three scales. </w:t>
      </w:r>
      <w:r w:rsidRPr="0021593F">
        <w:rPr>
          <w:i/>
          <w:noProof/>
        </w:rPr>
        <w:t>School Psychology Quarterly, 25</w:t>
      </w:r>
      <w:r w:rsidRPr="0021593F">
        <w:rPr>
          <w:noProof/>
        </w:rPr>
        <w:t xml:space="preserve">(3), 164. </w:t>
      </w:r>
    </w:p>
    <w:p w14:paraId="1318994F" w14:textId="1EB69485" w:rsidR="0021593F" w:rsidRPr="0021593F" w:rsidRDefault="0021593F" w:rsidP="0021593F">
      <w:pPr>
        <w:pStyle w:val="EndNoteBibliography"/>
        <w:ind w:left="720" w:hanging="720"/>
        <w:rPr>
          <w:noProof/>
        </w:rPr>
      </w:pPr>
      <w:hyperlink r:id="rId23" w:history="1">
        <w:r w:rsidRPr="0021593F">
          <w:rPr>
            <w:rStyle w:val="Hyperlink"/>
            <w:noProof/>
          </w:rPr>
          <w:t>www.gov.uk</w:t>
        </w:r>
      </w:hyperlink>
      <w:r w:rsidRPr="0021593F">
        <w:rPr>
          <w:noProof/>
        </w:rPr>
        <w:t xml:space="preserve">. (2019). </w:t>
      </w:r>
      <w:r w:rsidRPr="0021593F">
        <w:rPr>
          <w:i/>
          <w:noProof/>
        </w:rPr>
        <w:t>English Indices of Deprivation 2019</w:t>
      </w:r>
      <w:r w:rsidRPr="0021593F">
        <w:rPr>
          <w:noProof/>
        </w:rPr>
        <w:t xml:space="preserve">. UK Government Retrieved from </w:t>
      </w:r>
      <w:hyperlink r:id="rId24" w:history="1">
        <w:r w:rsidRPr="0021593F">
          <w:rPr>
            <w:rStyle w:val="Hyperlink"/>
            <w:noProof/>
          </w:rPr>
          <w:t>https://www.gov.uk/government/statistics/english-indices-of-deprivation-2019</w:t>
        </w:r>
      </w:hyperlink>
    </w:p>
    <w:p w14:paraId="404B0574" w14:textId="041E225A" w:rsidR="005740D9" w:rsidRDefault="00A1798D" w:rsidP="005740D9">
      <w:r>
        <w:fldChar w:fldCharType="end"/>
      </w:r>
    </w:p>
    <w:p w14:paraId="05DAAF80" w14:textId="28BB0E60" w:rsidR="000221DF" w:rsidRDefault="000221DF" w:rsidP="00F3374A">
      <w:pPr>
        <w:pStyle w:val="Heading3"/>
      </w:pPr>
      <w:r>
        <w:t xml:space="preserve">Appendix </w:t>
      </w:r>
      <w:proofErr w:type="spellStart"/>
      <w:r>
        <w:t>i</w:t>
      </w:r>
      <w:proofErr w:type="spellEnd"/>
    </w:p>
    <w:p w14:paraId="2AD4B332" w14:textId="0B42F225" w:rsidR="00A95851" w:rsidRPr="004B0436" w:rsidRDefault="00A95851" w:rsidP="00A95851">
      <w:pPr>
        <w:ind w:right="298"/>
        <w:rPr>
          <w:rFonts w:ascii="Arial" w:eastAsia="Calibri" w:hAnsi="Arial" w:cs="Arial"/>
          <w:b/>
          <w:bCs/>
          <w:szCs w:val="22"/>
        </w:rPr>
      </w:pPr>
      <w:r w:rsidRPr="004B0436">
        <w:rPr>
          <w:rFonts w:ascii="Arial" w:eastAsia="Calibri" w:hAnsi="Arial" w:cs="Arial"/>
          <w:b/>
          <w:bCs/>
          <w:szCs w:val="22"/>
        </w:rPr>
        <w:t>Primary Demographic (</w:t>
      </w:r>
      <w:r>
        <w:rPr>
          <w:rFonts w:ascii="Arial" w:eastAsia="Calibri" w:hAnsi="Arial" w:cs="Arial"/>
          <w:b/>
          <w:bCs/>
          <w:szCs w:val="22"/>
        </w:rPr>
        <w:t xml:space="preserve">reported </w:t>
      </w:r>
      <w:r w:rsidRPr="004B0436">
        <w:rPr>
          <w:rFonts w:ascii="Arial" w:eastAsia="Calibri" w:hAnsi="Arial" w:cs="Arial"/>
          <w:b/>
          <w:bCs/>
          <w:szCs w:val="22"/>
        </w:rPr>
        <w:t>by schools)</w:t>
      </w:r>
    </w:p>
    <w:p w14:paraId="3CEB4DD8"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Demographic data will be collected by school administrators/school champions from existing data available to schools.</w:t>
      </w:r>
    </w:p>
    <w:p w14:paraId="2A1638A7" w14:textId="77777777" w:rsidR="00A95851" w:rsidRPr="004B0436" w:rsidRDefault="00A95851" w:rsidP="00A95851">
      <w:pPr>
        <w:spacing w:before="60" w:after="60"/>
        <w:ind w:right="72"/>
        <w:rPr>
          <w:rFonts w:ascii="Arial" w:hAnsi="Arial" w:cs="Arial"/>
          <w:szCs w:val="22"/>
        </w:rPr>
      </w:pPr>
    </w:p>
    <w:p w14:paraId="318828B3"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Ethnicity (2011 Census)</w:t>
      </w:r>
    </w:p>
    <w:p w14:paraId="4F8E202F"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Sex (2021 Census)</w:t>
      </w:r>
    </w:p>
    <w:p w14:paraId="1A759E04"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School Year</w:t>
      </w:r>
    </w:p>
    <w:p w14:paraId="2D3BCB5B"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Percentage of Pupil Absence</w:t>
      </w:r>
    </w:p>
    <w:p w14:paraId="69F53BF8" w14:textId="77777777" w:rsidR="00A95851" w:rsidRPr="004B0436" w:rsidRDefault="00A95851" w:rsidP="00A95851">
      <w:pPr>
        <w:spacing w:before="60" w:after="60"/>
        <w:ind w:right="72"/>
        <w:rPr>
          <w:rFonts w:ascii="Arial" w:hAnsi="Arial" w:cs="Arial"/>
          <w:szCs w:val="22"/>
        </w:rPr>
      </w:pPr>
      <w:r w:rsidRPr="004B0436">
        <w:rPr>
          <w:rFonts w:ascii="Arial" w:hAnsi="Arial" w:cs="Arial"/>
          <w:szCs w:val="22"/>
        </w:rPr>
        <w:t>SEND Type</w:t>
      </w:r>
    </w:p>
    <w:p w14:paraId="3179CC5A" w14:textId="3D1F0936" w:rsidR="00A95851" w:rsidRDefault="00A95851" w:rsidP="00537349">
      <w:pPr>
        <w:spacing w:before="60" w:after="60"/>
        <w:ind w:right="72"/>
        <w:rPr>
          <w:rFonts w:ascii="Arial" w:hAnsi="Arial" w:cs="Arial"/>
          <w:szCs w:val="22"/>
        </w:rPr>
      </w:pPr>
      <w:r w:rsidRPr="004B0436">
        <w:rPr>
          <w:rFonts w:ascii="Arial" w:hAnsi="Arial" w:cs="Arial"/>
          <w:szCs w:val="22"/>
        </w:rPr>
        <w:t>Free School Meals</w:t>
      </w:r>
    </w:p>
    <w:p w14:paraId="63A3500D" w14:textId="77777777" w:rsidR="00537349" w:rsidRPr="00537349" w:rsidRDefault="00537349" w:rsidP="00537349">
      <w:pPr>
        <w:spacing w:before="60" w:after="60"/>
        <w:ind w:right="72"/>
        <w:rPr>
          <w:rFonts w:ascii="Arial" w:hAnsi="Arial" w:cs="Arial"/>
          <w:szCs w:val="22"/>
        </w:rPr>
      </w:pPr>
    </w:p>
    <w:p w14:paraId="5304A47A" w14:textId="3BA336E1" w:rsidR="00A95851" w:rsidRPr="00537349" w:rsidRDefault="00A95851" w:rsidP="00A95851">
      <w:pPr>
        <w:ind w:right="298"/>
        <w:rPr>
          <w:rFonts w:ascii="Arial" w:eastAsia="Calibri" w:hAnsi="Arial" w:cs="Arial"/>
          <w:b/>
          <w:bCs/>
          <w:szCs w:val="22"/>
        </w:rPr>
      </w:pPr>
      <w:r w:rsidRPr="004B0436">
        <w:rPr>
          <w:rFonts w:ascii="Arial" w:eastAsia="Calibri" w:hAnsi="Arial" w:cs="Arial"/>
          <w:b/>
          <w:bCs/>
          <w:szCs w:val="22"/>
        </w:rPr>
        <w:t>Primary School Pupils</w:t>
      </w:r>
      <w:r>
        <w:rPr>
          <w:rFonts w:ascii="Arial" w:eastAsia="Calibri" w:hAnsi="Arial" w:cs="Arial"/>
          <w:b/>
          <w:bCs/>
          <w:szCs w:val="22"/>
        </w:rPr>
        <w:t xml:space="preserve"> (reported by pupils)</w:t>
      </w:r>
    </w:p>
    <w:p w14:paraId="390E06A7" w14:textId="52AAB0C3" w:rsidR="00A95851" w:rsidRPr="004B0436" w:rsidRDefault="00A95851" w:rsidP="00A95851">
      <w:pPr>
        <w:spacing w:before="60" w:after="60"/>
        <w:ind w:right="72"/>
        <w:rPr>
          <w:rFonts w:ascii="Arial" w:hAnsi="Arial" w:cs="Arial"/>
          <w:szCs w:val="22"/>
        </w:rPr>
      </w:pPr>
      <w:r w:rsidRPr="004B0436">
        <w:rPr>
          <w:rFonts w:ascii="Arial" w:eastAsia="Calibri" w:hAnsi="Arial" w:cs="Arial"/>
          <w:szCs w:val="22"/>
        </w:rPr>
        <w:t xml:space="preserve">The schedule for the Stirling Children’s Wellbeing Scale </w:t>
      </w:r>
      <w:r w:rsidR="00A1798D">
        <w:rPr>
          <w:rFonts w:ascii="Arial" w:eastAsia="Calibri" w:hAnsi="Arial" w:cs="Arial"/>
          <w:szCs w:val="22"/>
        </w:rPr>
        <w:fldChar w:fldCharType="begin"/>
      </w:r>
      <w:r w:rsidR="00A1798D">
        <w:rPr>
          <w:rFonts w:ascii="Arial" w:eastAsia="Calibri" w:hAnsi="Arial" w:cs="Arial"/>
          <w:szCs w:val="22"/>
        </w:rPr>
        <w:instrText xml:space="preserve"> ADDIN EN.CITE &lt;EndNote&gt;&lt;Cite&gt;&lt;Author&gt;Liddle&lt;/Author&gt;&lt;Year&gt;2015&lt;/Year&gt;&lt;RecNum&gt;73&lt;/RecNum&gt;&lt;DisplayText&gt;(Liddle &amp;amp; Carter, 2015)&lt;/DisplayText&gt;&lt;record&gt;&lt;rec-number&gt;73&lt;/rec-number&gt;&lt;foreign-keys&gt;&lt;key app="EN" db-id="wszdr99eq0tvtee522t5250zaxs2v9twz5vd" timestamp="1614247771" guid="6b73e395-74c9-4c46-8b6c-76a1bfcf59bf"&gt;73&lt;/key&gt;&lt;/foreign-keys&gt;&lt;ref-type name="Journal Article"&gt;17&lt;/ref-type&gt;&lt;contributors&gt;&lt;authors&gt;&lt;author&gt;Liddle, Ian&lt;/author&gt;&lt;author&gt;Carter, Greg F. A.&lt;/author&gt;&lt;/authors&gt;&lt;/contributors&gt;&lt;titles&gt;&lt;title&gt;Emotional and psychological well-being in children: the development and validation of the Stirling Children’s Well-being Scale&lt;/title&gt;&lt;secondary-title&gt;Educational Psychology in Practice&lt;/secondary-title&gt;&lt;/titles&gt;&lt;periodical&gt;&lt;full-title&gt;Educational Psychology in Practice&lt;/full-title&gt;&lt;/periodical&gt;&lt;pages&gt;174-185&lt;/pages&gt;&lt;volume&gt;31&lt;/volume&gt;&lt;number&gt;2&lt;/number&gt;&lt;dates&gt;&lt;year&gt;2015&lt;/year&gt;&lt;pub-dates&gt;&lt;date&gt;2015/04/03&lt;/date&gt;&lt;/pub-dates&gt;&lt;/dates&gt;&lt;publisher&gt;Routledge&lt;/publisher&gt;&lt;isbn&gt;0266-7363&lt;/isbn&gt;&lt;urls&gt;&lt;related-urls&gt;&lt;url&gt;https://doi.org/10.1080/02667363.2015.1008409&lt;/url&gt;&lt;/related-urls&gt;&lt;/urls&gt;&lt;electronic-resource-num&gt;10.1080/02667363.2015.1008409&lt;/electronic-resource-num&gt;&lt;/record&gt;&lt;/Cite&gt;&lt;/EndNote&gt;</w:instrText>
      </w:r>
      <w:r w:rsidR="00A1798D">
        <w:rPr>
          <w:rFonts w:ascii="Arial" w:eastAsia="Calibri" w:hAnsi="Arial" w:cs="Arial"/>
          <w:szCs w:val="22"/>
        </w:rPr>
        <w:fldChar w:fldCharType="separate"/>
      </w:r>
      <w:r w:rsidR="00A1798D">
        <w:rPr>
          <w:rFonts w:ascii="Arial" w:eastAsia="Calibri" w:hAnsi="Arial" w:cs="Arial"/>
          <w:noProof/>
          <w:szCs w:val="22"/>
        </w:rPr>
        <w:t>(Liddle &amp; Carter, 2015)</w:t>
      </w:r>
      <w:r w:rsidR="00A1798D">
        <w:rPr>
          <w:rFonts w:ascii="Arial" w:eastAsia="Calibri" w:hAnsi="Arial" w:cs="Arial"/>
          <w:szCs w:val="22"/>
        </w:rPr>
        <w:fldChar w:fldCharType="end"/>
      </w:r>
      <w:r>
        <w:rPr>
          <w:rFonts w:ascii="Arial" w:eastAsia="Calibri" w:hAnsi="Arial" w:cs="Arial"/>
          <w:szCs w:val="22"/>
        </w:rPr>
        <w:t xml:space="preserve"> </w:t>
      </w:r>
      <w:r w:rsidRPr="004B0436">
        <w:rPr>
          <w:rFonts w:ascii="Arial" w:eastAsia="Calibri" w:hAnsi="Arial" w:cs="Arial"/>
          <w:szCs w:val="22"/>
        </w:rPr>
        <w:t xml:space="preserve">(SCWBS) contain the following questions and an additional </w:t>
      </w:r>
      <w:r w:rsidR="00230814">
        <w:rPr>
          <w:rFonts w:ascii="Arial" w:eastAsia="Calibri" w:hAnsi="Arial" w:cs="Arial"/>
          <w:szCs w:val="22"/>
        </w:rPr>
        <w:t>5</w:t>
      </w:r>
      <w:r w:rsidRPr="004B0436">
        <w:rPr>
          <w:rFonts w:ascii="Arial" w:eastAsia="Calibri" w:hAnsi="Arial" w:cs="Arial"/>
          <w:szCs w:val="22"/>
        </w:rPr>
        <w:t xml:space="preserve"> questions on school connectedness (each coded by 1-5 Likert scale)</w:t>
      </w:r>
      <w:r>
        <w:rPr>
          <w:rFonts w:ascii="Arial" w:eastAsia="Calibri" w:hAnsi="Arial" w:cs="Arial"/>
          <w:szCs w:val="22"/>
        </w:rPr>
        <w:t>.</w:t>
      </w:r>
      <w:r w:rsidR="008F3B8E">
        <w:rPr>
          <w:rFonts w:ascii="Arial" w:eastAsia="Calibri" w:hAnsi="Arial" w:cs="Arial"/>
          <w:szCs w:val="22"/>
        </w:rPr>
        <w:t xml:space="preserve"> </w:t>
      </w:r>
      <w:r w:rsidR="008F3B8E" w:rsidRPr="00230814">
        <w:rPr>
          <w:rFonts w:ascii="Arial" w:eastAsia="Calibri" w:hAnsi="Arial" w:cs="Arial"/>
          <w:color w:val="000000" w:themeColor="text1"/>
          <w:szCs w:val="22"/>
        </w:rPr>
        <w:t xml:space="preserve">This was followed by five questions asking about pupil phone use. </w:t>
      </w:r>
      <w:r w:rsidRPr="00230814">
        <w:rPr>
          <w:rFonts w:ascii="Arial" w:eastAsia="Calibri" w:hAnsi="Arial" w:cs="Arial"/>
          <w:color w:val="000000" w:themeColor="text1"/>
          <w:szCs w:val="22"/>
        </w:rPr>
        <w:t xml:space="preserve">  </w:t>
      </w:r>
      <w:r w:rsidRPr="004B0436">
        <w:rPr>
          <w:rFonts w:ascii="Arial" w:hAnsi="Arial" w:cs="Arial"/>
          <w:szCs w:val="22"/>
        </w:rPr>
        <w:t>Each survey</w:t>
      </w:r>
      <w:r>
        <w:rPr>
          <w:rFonts w:ascii="Arial" w:hAnsi="Arial" w:cs="Arial"/>
          <w:szCs w:val="22"/>
        </w:rPr>
        <w:t xml:space="preserve"> is voluntary, pupils cand digitally withdraw from the survey prior to beginning and submitting their answers.  </w:t>
      </w:r>
    </w:p>
    <w:p w14:paraId="0D12C9F7" w14:textId="77777777" w:rsidR="00A95851" w:rsidRPr="004B0436" w:rsidRDefault="00A95851" w:rsidP="00A95851">
      <w:pPr>
        <w:ind w:right="298"/>
        <w:rPr>
          <w:rFonts w:ascii="Arial" w:eastAsia="Calibri" w:hAnsi="Arial" w:cs="Arial"/>
          <w:szCs w:val="22"/>
        </w:rPr>
      </w:pPr>
    </w:p>
    <w:tbl>
      <w:tblPr>
        <w:tblStyle w:val="TableGrid"/>
        <w:tblW w:w="9554" w:type="dxa"/>
        <w:tblLayout w:type="fixed"/>
        <w:tblLook w:val="04A0" w:firstRow="1" w:lastRow="0" w:firstColumn="1" w:lastColumn="0" w:noHBand="0" w:noVBand="1"/>
      </w:tblPr>
      <w:tblGrid>
        <w:gridCol w:w="482"/>
        <w:gridCol w:w="3402"/>
        <w:gridCol w:w="1134"/>
        <w:gridCol w:w="1134"/>
        <w:gridCol w:w="1134"/>
        <w:gridCol w:w="1276"/>
        <w:gridCol w:w="992"/>
      </w:tblGrid>
      <w:tr w:rsidR="00A95851" w:rsidRPr="004B0436" w14:paraId="77B8F532" w14:textId="77777777" w:rsidTr="00A42599">
        <w:trPr>
          <w:trHeight w:val="744"/>
        </w:trPr>
        <w:tc>
          <w:tcPr>
            <w:tcW w:w="482" w:type="dxa"/>
          </w:tcPr>
          <w:p w14:paraId="24DAC31A" w14:textId="77777777" w:rsidR="00A95851" w:rsidRPr="004B0436" w:rsidRDefault="00A95851" w:rsidP="00A42599">
            <w:pPr>
              <w:ind w:right="298"/>
              <w:rPr>
                <w:rFonts w:ascii="Arial" w:eastAsia="Calibri" w:hAnsi="Arial" w:cs="Arial"/>
                <w:szCs w:val="22"/>
              </w:rPr>
            </w:pPr>
          </w:p>
        </w:tc>
        <w:tc>
          <w:tcPr>
            <w:tcW w:w="3402" w:type="dxa"/>
          </w:tcPr>
          <w:p w14:paraId="777B8306" w14:textId="77777777" w:rsidR="00A95851" w:rsidRPr="004B0436" w:rsidRDefault="00A95851" w:rsidP="00A42599">
            <w:pPr>
              <w:ind w:right="298"/>
              <w:rPr>
                <w:rFonts w:ascii="Arial" w:eastAsia="Calibri" w:hAnsi="Arial" w:cs="Arial"/>
                <w:szCs w:val="22"/>
              </w:rPr>
            </w:pPr>
          </w:p>
        </w:tc>
        <w:tc>
          <w:tcPr>
            <w:tcW w:w="1134" w:type="dxa"/>
          </w:tcPr>
          <w:p w14:paraId="585E816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 xml:space="preserve">Never </w:t>
            </w:r>
          </w:p>
        </w:tc>
        <w:tc>
          <w:tcPr>
            <w:tcW w:w="1134" w:type="dxa"/>
          </w:tcPr>
          <w:p w14:paraId="3C98235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 xml:space="preserve">Not that much of the time </w:t>
            </w:r>
          </w:p>
        </w:tc>
        <w:tc>
          <w:tcPr>
            <w:tcW w:w="1134" w:type="dxa"/>
          </w:tcPr>
          <w:p w14:paraId="33918EC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 xml:space="preserve">Some of the time </w:t>
            </w:r>
          </w:p>
        </w:tc>
        <w:tc>
          <w:tcPr>
            <w:tcW w:w="1276" w:type="dxa"/>
          </w:tcPr>
          <w:p w14:paraId="721F935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Quite a lot of the time</w:t>
            </w:r>
          </w:p>
        </w:tc>
        <w:tc>
          <w:tcPr>
            <w:tcW w:w="992" w:type="dxa"/>
          </w:tcPr>
          <w:p w14:paraId="4064D7D6" w14:textId="77777777" w:rsidR="00A95851" w:rsidRPr="004B0436" w:rsidRDefault="00A95851" w:rsidP="00A42599">
            <w:pPr>
              <w:ind w:right="298"/>
              <w:rPr>
                <w:rFonts w:ascii="Arial" w:eastAsia="Calibri" w:hAnsi="Arial" w:cs="Arial"/>
                <w:szCs w:val="22"/>
              </w:rPr>
            </w:pPr>
            <w:proofErr w:type="gramStart"/>
            <w:r w:rsidRPr="004B0436">
              <w:rPr>
                <w:rFonts w:ascii="Arial" w:eastAsia="Calibri" w:hAnsi="Arial" w:cs="Arial"/>
                <w:szCs w:val="22"/>
              </w:rPr>
              <w:t>All of</w:t>
            </w:r>
            <w:proofErr w:type="gramEnd"/>
            <w:r w:rsidRPr="004B0436">
              <w:rPr>
                <w:rFonts w:ascii="Arial" w:eastAsia="Calibri" w:hAnsi="Arial" w:cs="Arial"/>
                <w:szCs w:val="22"/>
              </w:rPr>
              <w:t xml:space="preserve"> the time</w:t>
            </w:r>
          </w:p>
        </w:tc>
      </w:tr>
      <w:tr w:rsidR="00A95851" w:rsidRPr="004B0436" w14:paraId="5251C261" w14:textId="77777777" w:rsidTr="00A42599">
        <w:trPr>
          <w:trHeight w:val="263"/>
        </w:trPr>
        <w:tc>
          <w:tcPr>
            <w:tcW w:w="9554" w:type="dxa"/>
            <w:gridSpan w:val="7"/>
          </w:tcPr>
          <w:p w14:paraId="0DA371CF" w14:textId="77777777" w:rsidR="00A95851" w:rsidRPr="004B0436" w:rsidRDefault="00A95851" w:rsidP="00A42599">
            <w:pPr>
              <w:ind w:right="298"/>
              <w:jc w:val="center"/>
              <w:rPr>
                <w:rFonts w:ascii="Arial" w:eastAsia="Calibri" w:hAnsi="Arial" w:cs="Arial"/>
                <w:b/>
                <w:bCs/>
                <w:szCs w:val="22"/>
              </w:rPr>
            </w:pPr>
            <w:r w:rsidRPr="004B0436">
              <w:rPr>
                <w:rFonts w:ascii="Arial" w:eastAsia="Calibri" w:hAnsi="Arial" w:cs="Arial"/>
                <w:b/>
                <w:bCs/>
                <w:szCs w:val="22"/>
              </w:rPr>
              <w:t xml:space="preserve">Stirling Children’s Wellbeing Scale - </w:t>
            </w:r>
          </w:p>
        </w:tc>
      </w:tr>
      <w:tr w:rsidR="00A95851" w:rsidRPr="004B0436" w14:paraId="2E726EFE" w14:textId="77777777" w:rsidTr="00A42599">
        <w:trPr>
          <w:trHeight w:val="263"/>
        </w:trPr>
        <w:tc>
          <w:tcPr>
            <w:tcW w:w="482" w:type="dxa"/>
          </w:tcPr>
          <w:p w14:paraId="259AD53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3402" w:type="dxa"/>
          </w:tcPr>
          <w:p w14:paraId="3FF24784"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I think good things will happen in my life</w:t>
            </w:r>
          </w:p>
        </w:tc>
        <w:tc>
          <w:tcPr>
            <w:tcW w:w="1134" w:type="dxa"/>
          </w:tcPr>
          <w:p w14:paraId="4CAE770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5C1A47B3"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773D824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0DBBDF5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7B740F0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6116F9D3" w14:textId="77777777" w:rsidTr="00A42599">
        <w:trPr>
          <w:trHeight w:val="252"/>
        </w:trPr>
        <w:tc>
          <w:tcPr>
            <w:tcW w:w="482" w:type="dxa"/>
          </w:tcPr>
          <w:p w14:paraId="7718D71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3402" w:type="dxa"/>
          </w:tcPr>
          <w:p w14:paraId="0F0199BB" w14:textId="77777777" w:rsidR="00A95851" w:rsidRPr="004B0436" w:rsidRDefault="00A95851" w:rsidP="00A42599">
            <w:pPr>
              <w:ind w:right="298"/>
              <w:rPr>
                <w:rFonts w:ascii="Arial" w:hAnsi="Arial" w:cs="Arial"/>
                <w:szCs w:val="22"/>
              </w:rPr>
            </w:pPr>
            <w:r w:rsidRPr="004B0436">
              <w:rPr>
                <w:rFonts w:ascii="Arial" w:hAnsi="Arial" w:cs="Arial"/>
                <w:szCs w:val="22"/>
              </w:rPr>
              <w:t>I have always told the truth</w:t>
            </w:r>
          </w:p>
        </w:tc>
        <w:tc>
          <w:tcPr>
            <w:tcW w:w="1134" w:type="dxa"/>
          </w:tcPr>
          <w:p w14:paraId="4B7349E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20E76B9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6916D0E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2B57FF7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69F1174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61DDFB26" w14:textId="77777777" w:rsidTr="00A42599">
        <w:trPr>
          <w:trHeight w:val="252"/>
        </w:trPr>
        <w:tc>
          <w:tcPr>
            <w:tcW w:w="482" w:type="dxa"/>
          </w:tcPr>
          <w:p w14:paraId="497AF73B"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3402" w:type="dxa"/>
          </w:tcPr>
          <w:p w14:paraId="0D6B7BA3" w14:textId="77777777" w:rsidR="00A95851" w:rsidRPr="004B0436" w:rsidRDefault="00A95851" w:rsidP="00A42599">
            <w:pPr>
              <w:ind w:right="298"/>
              <w:rPr>
                <w:rFonts w:ascii="Arial" w:hAnsi="Arial" w:cs="Arial"/>
                <w:szCs w:val="22"/>
              </w:rPr>
            </w:pPr>
            <w:r w:rsidRPr="004B0436">
              <w:rPr>
                <w:rFonts w:ascii="Arial" w:hAnsi="Arial" w:cs="Arial"/>
                <w:szCs w:val="22"/>
              </w:rPr>
              <w:t xml:space="preserve">I’ve been able to make choices easily </w:t>
            </w:r>
          </w:p>
        </w:tc>
        <w:tc>
          <w:tcPr>
            <w:tcW w:w="1134" w:type="dxa"/>
          </w:tcPr>
          <w:p w14:paraId="6F72D09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22B9096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2FAB42B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582A143B"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6157016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1CD4CC9E" w14:textId="77777777" w:rsidTr="00A42599">
        <w:trPr>
          <w:trHeight w:val="252"/>
        </w:trPr>
        <w:tc>
          <w:tcPr>
            <w:tcW w:w="482" w:type="dxa"/>
          </w:tcPr>
          <w:p w14:paraId="1BF8D12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3402" w:type="dxa"/>
          </w:tcPr>
          <w:p w14:paraId="337B76D1"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 xml:space="preserve">I can find lots of fun things to do </w:t>
            </w:r>
          </w:p>
        </w:tc>
        <w:tc>
          <w:tcPr>
            <w:tcW w:w="1134" w:type="dxa"/>
          </w:tcPr>
          <w:p w14:paraId="228A00A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2346C5A8"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6D19751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04AE53B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2ECD80D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7A239951" w14:textId="77777777" w:rsidTr="00A42599">
        <w:trPr>
          <w:trHeight w:val="252"/>
        </w:trPr>
        <w:tc>
          <w:tcPr>
            <w:tcW w:w="482" w:type="dxa"/>
          </w:tcPr>
          <w:p w14:paraId="2ABA7D53"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lastRenderedPageBreak/>
              <w:t>5</w:t>
            </w:r>
          </w:p>
        </w:tc>
        <w:tc>
          <w:tcPr>
            <w:tcW w:w="3402" w:type="dxa"/>
          </w:tcPr>
          <w:p w14:paraId="4F66AE45"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I feel that I am good at some things</w:t>
            </w:r>
          </w:p>
        </w:tc>
        <w:tc>
          <w:tcPr>
            <w:tcW w:w="1134" w:type="dxa"/>
          </w:tcPr>
          <w:p w14:paraId="31387418"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5DCA8D3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3E976DC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525BA1D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205BBB0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7B97EEC8" w14:textId="77777777" w:rsidTr="00A42599">
        <w:trPr>
          <w:trHeight w:val="263"/>
        </w:trPr>
        <w:tc>
          <w:tcPr>
            <w:tcW w:w="482" w:type="dxa"/>
          </w:tcPr>
          <w:p w14:paraId="42BDB01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6</w:t>
            </w:r>
          </w:p>
        </w:tc>
        <w:tc>
          <w:tcPr>
            <w:tcW w:w="3402" w:type="dxa"/>
          </w:tcPr>
          <w:p w14:paraId="021918FB"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I think lots of people care about me</w:t>
            </w:r>
          </w:p>
        </w:tc>
        <w:tc>
          <w:tcPr>
            <w:tcW w:w="1134" w:type="dxa"/>
          </w:tcPr>
          <w:p w14:paraId="17E0189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0B1D518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7ECD504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258DA26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459B8DB3"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6CF73723" w14:textId="77777777" w:rsidTr="00A42599">
        <w:trPr>
          <w:trHeight w:val="240"/>
        </w:trPr>
        <w:tc>
          <w:tcPr>
            <w:tcW w:w="482" w:type="dxa"/>
          </w:tcPr>
          <w:p w14:paraId="0EB057E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7</w:t>
            </w:r>
          </w:p>
        </w:tc>
        <w:tc>
          <w:tcPr>
            <w:tcW w:w="3402" w:type="dxa"/>
          </w:tcPr>
          <w:p w14:paraId="1E2A273F" w14:textId="77777777" w:rsidR="00A95851" w:rsidRPr="004B0436" w:rsidRDefault="00A95851" w:rsidP="00A42599">
            <w:pPr>
              <w:ind w:right="298"/>
              <w:rPr>
                <w:rFonts w:ascii="Arial" w:hAnsi="Arial" w:cs="Arial"/>
                <w:szCs w:val="22"/>
              </w:rPr>
            </w:pPr>
            <w:r w:rsidRPr="004B0436">
              <w:rPr>
                <w:rFonts w:ascii="Arial" w:hAnsi="Arial" w:cs="Arial"/>
                <w:szCs w:val="22"/>
              </w:rPr>
              <w:t xml:space="preserve">I like everyone I have met </w:t>
            </w:r>
          </w:p>
        </w:tc>
        <w:tc>
          <w:tcPr>
            <w:tcW w:w="1134" w:type="dxa"/>
          </w:tcPr>
          <w:p w14:paraId="523050E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229DD1B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1B84359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3A0904A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07052F6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3F986123" w14:textId="77777777" w:rsidTr="00A42599">
        <w:trPr>
          <w:trHeight w:val="252"/>
        </w:trPr>
        <w:tc>
          <w:tcPr>
            <w:tcW w:w="482" w:type="dxa"/>
          </w:tcPr>
          <w:p w14:paraId="630B1B9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8</w:t>
            </w:r>
          </w:p>
        </w:tc>
        <w:tc>
          <w:tcPr>
            <w:tcW w:w="3402" w:type="dxa"/>
          </w:tcPr>
          <w:p w14:paraId="3C2D9292" w14:textId="77777777" w:rsidR="00A95851" w:rsidRPr="004B0436" w:rsidRDefault="00A95851" w:rsidP="00A42599">
            <w:pPr>
              <w:ind w:right="298"/>
              <w:rPr>
                <w:rFonts w:ascii="Arial" w:hAnsi="Arial" w:cs="Arial"/>
                <w:szCs w:val="22"/>
              </w:rPr>
            </w:pPr>
            <w:r w:rsidRPr="004B0436">
              <w:rPr>
                <w:rFonts w:ascii="Arial" w:hAnsi="Arial" w:cs="Arial"/>
                <w:szCs w:val="22"/>
              </w:rPr>
              <w:t xml:space="preserve">I think there are many things I can be proud of </w:t>
            </w:r>
          </w:p>
        </w:tc>
        <w:tc>
          <w:tcPr>
            <w:tcW w:w="1134" w:type="dxa"/>
          </w:tcPr>
          <w:p w14:paraId="3B5CBF6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7027E6D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45D00C8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597CFD3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2B0A277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56FDFAC9" w14:textId="77777777" w:rsidTr="00A42599">
        <w:trPr>
          <w:trHeight w:val="252"/>
        </w:trPr>
        <w:tc>
          <w:tcPr>
            <w:tcW w:w="482" w:type="dxa"/>
          </w:tcPr>
          <w:p w14:paraId="53D346F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9</w:t>
            </w:r>
          </w:p>
        </w:tc>
        <w:tc>
          <w:tcPr>
            <w:tcW w:w="3402" w:type="dxa"/>
          </w:tcPr>
          <w:p w14:paraId="6B557379"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I’ve been feeling calm</w:t>
            </w:r>
          </w:p>
        </w:tc>
        <w:tc>
          <w:tcPr>
            <w:tcW w:w="1134" w:type="dxa"/>
          </w:tcPr>
          <w:p w14:paraId="483BE6B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3D0DBFF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538AFC6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16024E7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718A056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7B99A1C4" w14:textId="77777777" w:rsidTr="00A42599">
        <w:trPr>
          <w:trHeight w:val="240"/>
        </w:trPr>
        <w:tc>
          <w:tcPr>
            <w:tcW w:w="482" w:type="dxa"/>
          </w:tcPr>
          <w:p w14:paraId="688ADE0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10</w:t>
            </w:r>
          </w:p>
        </w:tc>
        <w:tc>
          <w:tcPr>
            <w:tcW w:w="3402" w:type="dxa"/>
          </w:tcPr>
          <w:p w14:paraId="32750A7D" w14:textId="77777777" w:rsidR="00A95851" w:rsidRPr="004B0436" w:rsidRDefault="00A95851" w:rsidP="00A42599">
            <w:pPr>
              <w:ind w:right="298"/>
              <w:rPr>
                <w:rFonts w:ascii="Arial" w:eastAsia="Calibri" w:hAnsi="Arial" w:cs="Arial"/>
                <w:szCs w:val="22"/>
              </w:rPr>
            </w:pPr>
            <w:r w:rsidRPr="004B0436">
              <w:rPr>
                <w:rFonts w:ascii="Arial" w:hAnsi="Arial" w:cs="Arial"/>
                <w:szCs w:val="22"/>
              </w:rPr>
              <w:t>I’ve been in a good mood</w:t>
            </w:r>
          </w:p>
        </w:tc>
        <w:tc>
          <w:tcPr>
            <w:tcW w:w="1134" w:type="dxa"/>
          </w:tcPr>
          <w:p w14:paraId="4F20239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1F0345C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5B99CEC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369E3AB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6F3FBF4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584B5A15" w14:textId="77777777" w:rsidTr="00A42599">
        <w:trPr>
          <w:trHeight w:val="252"/>
        </w:trPr>
        <w:tc>
          <w:tcPr>
            <w:tcW w:w="482" w:type="dxa"/>
          </w:tcPr>
          <w:p w14:paraId="4FDFC50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11</w:t>
            </w:r>
          </w:p>
        </w:tc>
        <w:tc>
          <w:tcPr>
            <w:tcW w:w="3402" w:type="dxa"/>
          </w:tcPr>
          <w:p w14:paraId="56967BE0" w14:textId="77777777" w:rsidR="00A95851" w:rsidRPr="004B0436" w:rsidRDefault="00A95851" w:rsidP="00A42599">
            <w:pPr>
              <w:ind w:right="298"/>
              <w:rPr>
                <w:rFonts w:ascii="Arial" w:hAnsi="Arial" w:cs="Arial"/>
                <w:szCs w:val="22"/>
              </w:rPr>
            </w:pPr>
            <w:r w:rsidRPr="004B0436">
              <w:rPr>
                <w:rFonts w:ascii="Arial" w:hAnsi="Arial" w:cs="Arial"/>
                <w:szCs w:val="22"/>
              </w:rPr>
              <w:t xml:space="preserve">I enjoy what each new day brings </w:t>
            </w:r>
          </w:p>
        </w:tc>
        <w:tc>
          <w:tcPr>
            <w:tcW w:w="1134" w:type="dxa"/>
          </w:tcPr>
          <w:p w14:paraId="661B3483"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3CBA744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580AECA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3626ADD9"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04E8211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49C5E74D" w14:textId="77777777" w:rsidTr="00A42599">
        <w:trPr>
          <w:trHeight w:val="252"/>
        </w:trPr>
        <w:tc>
          <w:tcPr>
            <w:tcW w:w="482" w:type="dxa"/>
          </w:tcPr>
          <w:p w14:paraId="5DCBBDD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12</w:t>
            </w:r>
          </w:p>
        </w:tc>
        <w:tc>
          <w:tcPr>
            <w:tcW w:w="3402" w:type="dxa"/>
          </w:tcPr>
          <w:p w14:paraId="6C3E64ED" w14:textId="77777777" w:rsidR="00A95851" w:rsidRPr="004B0436" w:rsidRDefault="00A95851" w:rsidP="00A42599">
            <w:pPr>
              <w:ind w:right="298"/>
              <w:rPr>
                <w:rFonts w:ascii="Arial" w:hAnsi="Arial" w:cs="Arial"/>
                <w:szCs w:val="22"/>
              </w:rPr>
            </w:pPr>
            <w:r w:rsidRPr="004B0436">
              <w:rPr>
                <w:rFonts w:ascii="Arial" w:hAnsi="Arial" w:cs="Arial"/>
                <w:szCs w:val="22"/>
              </w:rPr>
              <w:t xml:space="preserve">I’ve been getting on well with people </w:t>
            </w:r>
          </w:p>
        </w:tc>
        <w:tc>
          <w:tcPr>
            <w:tcW w:w="1134" w:type="dxa"/>
          </w:tcPr>
          <w:p w14:paraId="30B2BC0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53E5248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18B8094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6749547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033956D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21CD95CE" w14:textId="77777777" w:rsidTr="00A42599">
        <w:trPr>
          <w:trHeight w:val="252"/>
        </w:trPr>
        <w:tc>
          <w:tcPr>
            <w:tcW w:w="482" w:type="dxa"/>
          </w:tcPr>
          <w:p w14:paraId="4847435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13</w:t>
            </w:r>
          </w:p>
        </w:tc>
        <w:tc>
          <w:tcPr>
            <w:tcW w:w="3402" w:type="dxa"/>
          </w:tcPr>
          <w:p w14:paraId="70EF9E06" w14:textId="77777777" w:rsidR="00A95851" w:rsidRPr="004B0436" w:rsidRDefault="00A95851" w:rsidP="00A42599">
            <w:pPr>
              <w:ind w:right="298"/>
              <w:rPr>
                <w:rFonts w:ascii="Arial" w:hAnsi="Arial" w:cs="Arial"/>
                <w:szCs w:val="22"/>
              </w:rPr>
            </w:pPr>
            <w:r w:rsidRPr="004B0436">
              <w:rPr>
                <w:rFonts w:ascii="Arial" w:hAnsi="Arial" w:cs="Arial"/>
                <w:szCs w:val="22"/>
              </w:rPr>
              <w:t>I always share my sweets</w:t>
            </w:r>
          </w:p>
        </w:tc>
        <w:tc>
          <w:tcPr>
            <w:tcW w:w="1134" w:type="dxa"/>
          </w:tcPr>
          <w:p w14:paraId="338E2D3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7069532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13A7AD2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22AB5F3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23702F2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23039BCB" w14:textId="77777777" w:rsidTr="00A42599">
        <w:trPr>
          <w:trHeight w:val="252"/>
        </w:trPr>
        <w:tc>
          <w:tcPr>
            <w:tcW w:w="482" w:type="dxa"/>
          </w:tcPr>
          <w:p w14:paraId="66F8C0D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14</w:t>
            </w:r>
          </w:p>
        </w:tc>
        <w:tc>
          <w:tcPr>
            <w:tcW w:w="3402" w:type="dxa"/>
          </w:tcPr>
          <w:p w14:paraId="700C1E53" w14:textId="77777777" w:rsidR="00A95851" w:rsidRPr="004B0436" w:rsidRDefault="00A95851" w:rsidP="00A42599">
            <w:pPr>
              <w:ind w:right="298"/>
              <w:rPr>
                <w:rFonts w:ascii="Arial" w:hAnsi="Arial" w:cs="Arial"/>
                <w:szCs w:val="22"/>
              </w:rPr>
            </w:pPr>
            <w:r w:rsidRPr="004B0436">
              <w:rPr>
                <w:rFonts w:ascii="Arial" w:hAnsi="Arial" w:cs="Arial"/>
                <w:szCs w:val="22"/>
              </w:rPr>
              <w:t>I’ve been cheerful about things</w:t>
            </w:r>
          </w:p>
        </w:tc>
        <w:tc>
          <w:tcPr>
            <w:tcW w:w="1134" w:type="dxa"/>
          </w:tcPr>
          <w:p w14:paraId="1BF444E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0503F104"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0341E88B"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1282D7EB"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40A2076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0D366D0E" w14:textId="77777777" w:rsidTr="00A42599">
        <w:trPr>
          <w:trHeight w:val="252"/>
        </w:trPr>
        <w:tc>
          <w:tcPr>
            <w:tcW w:w="482" w:type="dxa"/>
          </w:tcPr>
          <w:p w14:paraId="5C7C814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15</w:t>
            </w:r>
          </w:p>
        </w:tc>
        <w:tc>
          <w:tcPr>
            <w:tcW w:w="3402" w:type="dxa"/>
          </w:tcPr>
          <w:p w14:paraId="2F777188" w14:textId="77777777" w:rsidR="00A95851" w:rsidRPr="004B0436" w:rsidRDefault="00A95851" w:rsidP="00A42599">
            <w:pPr>
              <w:ind w:right="298"/>
              <w:rPr>
                <w:rFonts w:ascii="Arial" w:hAnsi="Arial" w:cs="Arial"/>
                <w:szCs w:val="22"/>
              </w:rPr>
            </w:pPr>
            <w:r w:rsidRPr="004B0436">
              <w:rPr>
                <w:rFonts w:ascii="Arial" w:hAnsi="Arial" w:cs="Arial"/>
                <w:szCs w:val="22"/>
              </w:rPr>
              <w:t>I’ve been feeling relaxed</w:t>
            </w:r>
          </w:p>
        </w:tc>
        <w:tc>
          <w:tcPr>
            <w:tcW w:w="1134" w:type="dxa"/>
          </w:tcPr>
          <w:p w14:paraId="144B3CD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256A7E38"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0178E9F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16B43E03"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1BBBC30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bl>
    <w:p w14:paraId="7C026B11" w14:textId="77777777" w:rsidR="00A95851" w:rsidRPr="004B0436" w:rsidRDefault="00A95851" w:rsidP="00A95851">
      <w:pPr>
        <w:rPr>
          <w:rFonts w:ascii="Arial" w:hAnsi="Arial" w:cs="Arial"/>
        </w:rPr>
      </w:pPr>
    </w:p>
    <w:p w14:paraId="4423E62B" w14:textId="65596279" w:rsidR="00A95851" w:rsidRPr="00537349" w:rsidRDefault="00A95851" w:rsidP="00537349">
      <w:pPr>
        <w:ind w:right="298"/>
        <w:rPr>
          <w:rFonts w:ascii="Arial" w:eastAsia="Calibri" w:hAnsi="Arial" w:cs="Arial"/>
          <w:szCs w:val="22"/>
        </w:rPr>
      </w:pPr>
    </w:p>
    <w:tbl>
      <w:tblPr>
        <w:tblStyle w:val="TableGrid"/>
        <w:tblW w:w="9554" w:type="dxa"/>
        <w:tblLayout w:type="fixed"/>
        <w:tblLook w:val="04A0" w:firstRow="1" w:lastRow="0" w:firstColumn="1" w:lastColumn="0" w:noHBand="0" w:noVBand="1"/>
      </w:tblPr>
      <w:tblGrid>
        <w:gridCol w:w="482"/>
        <w:gridCol w:w="3402"/>
        <w:gridCol w:w="1134"/>
        <w:gridCol w:w="1134"/>
        <w:gridCol w:w="1134"/>
        <w:gridCol w:w="1276"/>
        <w:gridCol w:w="992"/>
      </w:tblGrid>
      <w:tr w:rsidR="00A95851" w:rsidRPr="004B0436" w14:paraId="09B6B306" w14:textId="77777777" w:rsidTr="00A42599">
        <w:trPr>
          <w:trHeight w:val="252"/>
        </w:trPr>
        <w:tc>
          <w:tcPr>
            <w:tcW w:w="9554" w:type="dxa"/>
            <w:gridSpan w:val="7"/>
          </w:tcPr>
          <w:p w14:paraId="3041D245" w14:textId="77777777" w:rsidR="00A95851" w:rsidRPr="004B0436" w:rsidRDefault="00A95851" w:rsidP="00A42599">
            <w:pPr>
              <w:ind w:right="298"/>
              <w:rPr>
                <w:rFonts w:ascii="Arial" w:eastAsia="Calibri" w:hAnsi="Arial" w:cs="Arial"/>
                <w:b/>
                <w:bCs/>
                <w:szCs w:val="22"/>
              </w:rPr>
            </w:pPr>
          </w:p>
          <w:p w14:paraId="682C61F4" w14:textId="77777777" w:rsidR="00A95851" w:rsidRPr="004B0436" w:rsidRDefault="00A95851" w:rsidP="00A42599">
            <w:pPr>
              <w:ind w:right="298"/>
              <w:jc w:val="center"/>
              <w:rPr>
                <w:rFonts w:ascii="Arial" w:eastAsia="Calibri" w:hAnsi="Arial" w:cs="Arial"/>
                <w:b/>
                <w:bCs/>
                <w:szCs w:val="22"/>
              </w:rPr>
            </w:pPr>
            <w:r w:rsidRPr="004B0436">
              <w:rPr>
                <w:rFonts w:ascii="Arial" w:eastAsia="Calibri" w:hAnsi="Arial" w:cs="Arial"/>
                <w:b/>
                <w:bCs/>
                <w:szCs w:val="22"/>
              </w:rPr>
              <w:t>Additional questions of school connectedness (Adapted from Waters &amp; Cross 2010)</w:t>
            </w:r>
          </w:p>
        </w:tc>
      </w:tr>
      <w:tr w:rsidR="00A95851" w:rsidRPr="004B0436" w14:paraId="689F5A28" w14:textId="77777777" w:rsidTr="00A42599">
        <w:trPr>
          <w:trHeight w:val="252"/>
        </w:trPr>
        <w:tc>
          <w:tcPr>
            <w:tcW w:w="482" w:type="dxa"/>
          </w:tcPr>
          <w:p w14:paraId="40FE9771"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16</w:t>
            </w:r>
          </w:p>
        </w:tc>
        <w:tc>
          <w:tcPr>
            <w:tcW w:w="3402" w:type="dxa"/>
          </w:tcPr>
          <w:p w14:paraId="02048E9D" w14:textId="77777777" w:rsidR="00A95851" w:rsidRPr="004B0436" w:rsidRDefault="00A95851" w:rsidP="00A42599">
            <w:pPr>
              <w:ind w:right="298"/>
              <w:rPr>
                <w:rFonts w:ascii="Arial" w:hAnsi="Arial" w:cs="Arial"/>
                <w:szCs w:val="22"/>
              </w:rPr>
            </w:pPr>
            <w:r w:rsidRPr="004B0436">
              <w:rPr>
                <w:rFonts w:ascii="Arial" w:hAnsi="Arial" w:cs="Arial"/>
                <w:szCs w:val="22"/>
              </w:rPr>
              <w:t>I feel proud to be a student at my school</w:t>
            </w:r>
          </w:p>
        </w:tc>
        <w:tc>
          <w:tcPr>
            <w:tcW w:w="1134" w:type="dxa"/>
          </w:tcPr>
          <w:p w14:paraId="03DFD83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3D7715F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1C91AC77"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1B92075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4C3000E6"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53EEAB96" w14:textId="77777777" w:rsidTr="00A42599">
        <w:trPr>
          <w:trHeight w:val="252"/>
        </w:trPr>
        <w:tc>
          <w:tcPr>
            <w:tcW w:w="482" w:type="dxa"/>
          </w:tcPr>
          <w:p w14:paraId="4452B23B"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17</w:t>
            </w:r>
          </w:p>
        </w:tc>
        <w:tc>
          <w:tcPr>
            <w:tcW w:w="3402" w:type="dxa"/>
          </w:tcPr>
          <w:p w14:paraId="338C6B62" w14:textId="77777777" w:rsidR="00A95851" w:rsidRPr="004B0436" w:rsidRDefault="00A95851" w:rsidP="00A42599">
            <w:pPr>
              <w:ind w:right="298"/>
              <w:rPr>
                <w:rFonts w:ascii="Arial" w:hAnsi="Arial" w:cs="Arial"/>
                <w:szCs w:val="22"/>
              </w:rPr>
            </w:pPr>
            <w:r w:rsidRPr="004B0436">
              <w:rPr>
                <w:rFonts w:ascii="Arial" w:hAnsi="Arial" w:cs="Arial"/>
                <w:szCs w:val="22"/>
              </w:rPr>
              <w:t>I feel like I belong at my school</w:t>
            </w:r>
          </w:p>
        </w:tc>
        <w:tc>
          <w:tcPr>
            <w:tcW w:w="1134" w:type="dxa"/>
          </w:tcPr>
          <w:p w14:paraId="2D00624C"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02C7D35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47030F9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5B78DD2E"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46CA24B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120C7176" w14:textId="77777777" w:rsidTr="00A42599">
        <w:trPr>
          <w:trHeight w:val="252"/>
        </w:trPr>
        <w:tc>
          <w:tcPr>
            <w:tcW w:w="482" w:type="dxa"/>
          </w:tcPr>
          <w:p w14:paraId="06397B0D"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18</w:t>
            </w:r>
          </w:p>
        </w:tc>
        <w:tc>
          <w:tcPr>
            <w:tcW w:w="3402" w:type="dxa"/>
          </w:tcPr>
          <w:p w14:paraId="6632683A" w14:textId="77777777" w:rsidR="00A95851" w:rsidRPr="004B0436" w:rsidRDefault="00A95851" w:rsidP="00A42599">
            <w:pPr>
              <w:ind w:right="298"/>
              <w:rPr>
                <w:rFonts w:ascii="Arial" w:hAnsi="Arial" w:cs="Arial"/>
                <w:szCs w:val="22"/>
              </w:rPr>
            </w:pPr>
            <w:r w:rsidRPr="004B0436">
              <w:rPr>
                <w:rFonts w:ascii="Arial" w:hAnsi="Arial" w:cs="Arial"/>
                <w:szCs w:val="22"/>
              </w:rPr>
              <w:t>I enjoy coming to school</w:t>
            </w:r>
          </w:p>
        </w:tc>
        <w:tc>
          <w:tcPr>
            <w:tcW w:w="1134" w:type="dxa"/>
          </w:tcPr>
          <w:p w14:paraId="36D5765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362A292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0A79511A"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6B29120F"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21A6AB7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A95851" w:rsidRPr="004B0436" w14:paraId="2F756035" w14:textId="77777777" w:rsidTr="00A42599">
        <w:trPr>
          <w:trHeight w:val="181"/>
        </w:trPr>
        <w:tc>
          <w:tcPr>
            <w:tcW w:w="482" w:type="dxa"/>
          </w:tcPr>
          <w:p w14:paraId="02697A1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19</w:t>
            </w:r>
          </w:p>
        </w:tc>
        <w:tc>
          <w:tcPr>
            <w:tcW w:w="3402" w:type="dxa"/>
          </w:tcPr>
          <w:p w14:paraId="237C6226" w14:textId="77777777" w:rsidR="00A95851" w:rsidRPr="004B0436" w:rsidRDefault="00A95851" w:rsidP="00A42599">
            <w:pPr>
              <w:ind w:right="298"/>
              <w:rPr>
                <w:rFonts w:ascii="Arial" w:hAnsi="Arial" w:cs="Arial"/>
                <w:szCs w:val="22"/>
              </w:rPr>
            </w:pPr>
            <w:r w:rsidRPr="004B0436">
              <w:rPr>
                <w:rFonts w:ascii="Arial" w:hAnsi="Arial" w:cs="Arial"/>
                <w:szCs w:val="22"/>
              </w:rPr>
              <w:t>I have meaningful relationships with teachers from my school</w:t>
            </w:r>
          </w:p>
        </w:tc>
        <w:tc>
          <w:tcPr>
            <w:tcW w:w="1134" w:type="dxa"/>
          </w:tcPr>
          <w:p w14:paraId="75CE175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1</w:t>
            </w:r>
          </w:p>
        </w:tc>
        <w:tc>
          <w:tcPr>
            <w:tcW w:w="1134" w:type="dxa"/>
          </w:tcPr>
          <w:p w14:paraId="7E620C50"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2</w:t>
            </w:r>
          </w:p>
        </w:tc>
        <w:tc>
          <w:tcPr>
            <w:tcW w:w="1134" w:type="dxa"/>
          </w:tcPr>
          <w:p w14:paraId="127F63C2"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3</w:t>
            </w:r>
          </w:p>
        </w:tc>
        <w:tc>
          <w:tcPr>
            <w:tcW w:w="1276" w:type="dxa"/>
          </w:tcPr>
          <w:p w14:paraId="3C22C558"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4</w:t>
            </w:r>
          </w:p>
        </w:tc>
        <w:tc>
          <w:tcPr>
            <w:tcW w:w="992" w:type="dxa"/>
          </w:tcPr>
          <w:p w14:paraId="1CF99FD5" w14:textId="77777777" w:rsidR="00A95851" w:rsidRPr="004B0436" w:rsidRDefault="00A95851" w:rsidP="00A42599">
            <w:pPr>
              <w:ind w:right="298"/>
              <w:rPr>
                <w:rFonts w:ascii="Arial" w:eastAsia="Calibri" w:hAnsi="Arial" w:cs="Arial"/>
                <w:szCs w:val="22"/>
              </w:rPr>
            </w:pPr>
            <w:r w:rsidRPr="004B0436">
              <w:rPr>
                <w:rFonts w:ascii="Arial" w:eastAsia="Calibri" w:hAnsi="Arial" w:cs="Arial"/>
                <w:szCs w:val="22"/>
              </w:rPr>
              <w:t>5</w:t>
            </w:r>
          </w:p>
        </w:tc>
      </w:tr>
      <w:tr w:rsidR="008F3B8E" w:rsidRPr="004B0436" w14:paraId="021A95A6" w14:textId="77777777" w:rsidTr="00A42599">
        <w:trPr>
          <w:trHeight w:val="181"/>
        </w:trPr>
        <w:tc>
          <w:tcPr>
            <w:tcW w:w="482" w:type="dxa"/>
          </w:tcPr>
          <w:p w14:paraId="7F663C10" w14:textId="7AE84C55" w:rsidR="008F3B8E" w:rsidRPr="004B0436" w:rsidRDefault="008F3B8E" w:rsidP="00A42599">
            <w:pPr>
              <w:ind w:right="298"/>
              <w:rPr>
                <w:rFonts w:ascii="Arial" w:eastAsia="Calibri" w:hAnsi="Arial" w:cs="Arial"/>
                <w:szCs w:val="22"/>
              </w:rPr>
            </w:pPr>
            <w:r>
              <w:rPr>
                <w:rFonts w:ascii="Arial" w:eastAsia="Calibri" w:hAnsi="Arial" w:cs="Arial"/>
                <w:szCs w:val="22"/>
              </w:rPr>
              <w:t>20</w:t>
            </w:r>
          </w:p>
        </w:tc>
        <w:tc>
          <w:tcPr>
            <w:tcW w:w="3402" w:type="dxa"/>
          </w:tcPr>
          <w:p w14:paraId="101B3457" w14:textId="31D5AE1D" w:rsidR="008F3B8E" w:rsidRPr="004B0436" w:rsidRDefault="008F3B8E" w:rsidP="00A42599">
            <w:pPr>
              <w:ind w:right="298"/>
              <w:rPr>
                <w:rFonts w:ascii="Arial" w:hAnsi="Arial" w:cs="Arial"/>
                <w:szCs w:val="22"/>
              </w:rPr>
            </w:pPr>
            <w:r>
              <w:rPr>
                <w:rFonts w:ascii="Arial" w:hAnsi="Arial" w:cs="Arial"/>
                <w:szCs w:val="22"/>
              </w:rPr>
              <w:t>I feel like I can be myself at school</w:t>
            </w:r>
          </w:p>
        </w:tc>
        <w:tc>
          <w:tcPr>
            <w:tcW w:w="1134" w:type="dxa"/>
          </w:tcPr>
          <w:p w14:paraId="7EB3B143" w14:textId="6D8562E7" w:rsidR="008F3B8E" w:rsidRPr="004B0436" w:rsidRDefault="008F3B8E" w:rsidP="00A42599">
            <w:pPr>
              <w:ind w:right="298"/>
              <w:rPr>
                <w:rFonts w:ascii="Arial" w:eastAsia="Calibri" w:hAnsi="Arial" w:cs="Arial"/>
                <w:szCs w:val="22"/>
              </w:rPr>
            </w:pPr>
            <w:r>
              <w:rPr>
                <w:rFonts w:ascii="Arial" w:eastAsia="Calibri" w:hAnsi="Arial" w:cs="Arial"/>
                <w:szCs w:val="22"/>
              </w:rPr>
              <w:t>1</w:t>
            </w:r>
          </w:p>
        </w:tc>
        <w:tc>
          <w:tcPr>
            <w:tcW w:w="1134" w:type="dxa"/>
          </w:tcPr>
          <w:p w14:paraId="4EA4585E" w14:textId="313025FD" w:rsidR="008F3B8E" w:rsidRPr="004B0436" w:rsidRDefault="008F3B8E" w:rsidP="00A42599">
            <w:pPr>
              <w:ind w:right="298"/>
              <w:rPr>
                <w:rFonts w:ascii="Arial" w:eastAsia="Calibri" w:hAnsi="Arial" w:cs="Arial"/>
                <w:szCs w:val="22"/>
              </w:rPr>
            </w:pPr>
            <w:r>
              <w:rPr>
                <w:rFonts w:ascii="Arial" w:eastAsia="Calibri" w:hAnsi="Arial" w:cs="Arial"/>
                <w:szCs w:val="22"/>
              </w:rPr>
              <w:t>2</w:t>
            </w:r>
          </w:p>
        </w:tc>
        <w:tc>
          <w:tcPr>
            <w:tcW w:w="1134" w:type="dxa"/>
          </w:tcPr>
          <w:p w14:paraId="11DEDFE6" w14:textId="1F2E2E4F" w:rsidR="008F3B8E" w:rsidRPr="004B0436" w:rsidRDefault="008F3B8E" w:rsidP="00A42599">
            <w:pPr>
              <w:ind w:right="298"/>
              <w:rPr>
                <w:rFonts w:ascii="Arial" w:eastAsia="Calibri" w:hAnsi="Arial" w:cs="Arial"/>
                <w:szCs w:val="22"/>
              </w:rPr>
            </w:pPr>
            <w:r>
              <w:rPr>
                <w:rFonts w:ascii="Arial" w:eastAsia="Calibri" w:hAnsi="Arial" w:cs="Arial"/>
                <w:szCs w:val="22"/>
              </w:rPr>
              <w:t>3</w:t>
            </w:r>
          </w:p>
        </w:tc>
        <w:tc>
          <w:tcPr>
            <w:tcW w:w="1276" w:type="dxa"/>
          </w:tcPr>
          <w:p w14:paraId="2E40348D" w14:textId="49B3468B" w:rsidR="008F3B8E" w:rsidRPr="004B0436" w:rsidRDefault="008F3B8E" w:rsidP="00A42599">
            <w:pPr>
              <w:ind w:right="298"/>
              <w:rPr>
                <w:rFonts w:ascii="Arial" w:eastAsia="Calibri" w:hAnsi="Arial" w:cs="Arial"/>
                <w:szCs w:val="22"/>
              </w:rPr>
            </w:pPr>
            <w:r>
              <w:rPr>
                <w:rFonts w:ascii="Arial" w:eastAsia="Calibri" w:hAnsi="Arial" w:cs="Arial"/>
                <w:szCs w:val="22"/>
              </w:rPr>
              <w:t>4</w:t>
            </w:r>
          </w:p>
        </w:tc>
        <w:tc>
          <w:tcPr>
            <w:tcW w:w="992" w:type="dxa"/>
          </w:tcPr>
          <w:p w14:paraId="702CCF53" w14:textId="7DA62506" w:rsidR="008F3B8E" w:rsidRPr="004B0436" w:rsidRDefault="008F3B8E" w:rsidP="00A42599">
            <w:pPr>
              <w:ind w:right="298"/>
              <w:rPr>
                <w:rFonts w:ascii="Arial" w:eastAsia="Calibri" w:hAnsi="Arial" w:cs="Arial"/>
                <w:szCs w:val="22"/>
              </w:rPr>
            </w:pPr>
            <w:r>
              <w:rPr>
                <w:rFonts w:ascii="Arial" w:eastAsia="Calibri" w:hAnsi="Arial" w:cs="Arial"/>
                <w:szCs w:val="22"/>
              </w:rPr>
              <w:t>5</w:t>
            </w:r>
          </w:p>
        </w:tc>
      </w:tr>
    </w:tbl>
    <w:p w14:paraId="44F8A313" w14:textId="77777777" w:rsidR="00A95851" w:rsidRDefault="00A95851" w:rsidP="00A95851">
      <w:pPr>
        <w:rPr>
          <w:rFonts w:ascii="Arial" w:hAnsi="Arial" w:cs="Arial"/>
        </w:rPr>
      </w:pPr>
    </w:p>
    <w:p w14:paraId="6A1142EA" w14:textId="77777777" w:rsidR="008F3B8E" w:rsidRDefault="008F3B8E" w:rsidP="00A95851">
      <w:pPr>
        <w:rPr>
          <w:rFonts w:ascii="Arial" w:hAnsi="Arial" w:cs="Arial"/>
        </w:rPr>
      </w:pPr>
    </w:p>
    <w:tbl>
      <w:tblPr>
        <w:tblStyle w:val="TableGrid"/>
        <w:tblW w:w="9493" w:type="dxa"/>
        <w:tblLook w:val="04A0" w:firstRow="1" w:lastRow="0" w:firstColumn="1" w:lastColumn="0" w:noHBand="0" w:noVBand="1"/>
      </w:tblPr>
      <w:tblGrid>
        <w:gridCol w:w="483"/>
        <w:gridCol w:w="3115"/>
        <w:gridCol w:w="1484"/>
        <w:gridCol w:w="1177"/>
        <w:gridCol w:w="993"/>
        <w:gridCol w:w="1113"/>
        <w:gridCol w:w="1128"/>
      </w:tblGrid>
      <w:tr w:rsidR="008F3B8E" w14:paraId="1D41981E" w14:textId="77777777" w:rsidTr="008F3B8E">
        <w:tc>
          <w:tcPr>
            <w:tcW w:w="9493" w:type="dxa"/>
            <w:gridSpan w:val="7"/>
          </w:tcPr>
          <w:p w14:paraId="202DEF49" w14:textId="586DD874" w:rsidR="008F3B8E" w:rsidRPr="00A90CA9" w:rsidRDefault="008F3B8E" w:rsidP="00A90CA9">
            <w:pPr>
              <w:jc w:val="center"/>
              <w:rPr>
                <w:rFonts w:ascii="Arial" w:hAnsi="Arial" w:cs="Arial"/>
                <w:b/>
                <w:bCs/>
              </w:rPr>
            </w:pPr>
            <w:r w:rsidRPr="00A90CA9">
              <w:rPr>
                <w:rFonts w:ascii="Arial" w:hAnsi="Arial" w:cs="Arial"/>
                <w:b/>
                <w:bCs/>
              </w:rPr>
              <w:t>Phone Use</w:t>
            </w:r>
            <w:r w:rsidR="00A90CA9">
              <w:rPr>
                <w:rFonts w:ascii="Arial" w:hAnsi="Arial" w:cs="Arial"/>
                <w:b/>
                <w:bCs/>
              </w:rPr>
              <w:t xml:space="preserve"> – Jacki </w:t>
            </w:r>
            <w:proofErr w:type="gramStart"/>
            <w:r w:rsidR="00A90CA9">
              <w:rPr>
                <w:rFonts w:ascii="Arial" w:hAnsi="Arial" w:cs="Arial"/>
                <w:b/>
                <w:bCs/>
              </w:rPr>
              <w:t>add</w:t>
            </w:r>
            <w:proofErr w:type="gramEnd"/>
            <w:r w:rsidR="00A90CA9">
              <w:rPr>
                <w:rFonts w:ascii="Arial" w:hAnsi="Arial" w:cs="Arial"/>
                <w:b/>
                <w:bCs/>
              </w:rPr>
              <w:t xml:space="preserve"> references</w:t>
            </w:r>
          </w:p>
        </w:tc>
      </w:tr>
      <w:tr w:rsidR="008F3B8E" w14:paraId="6A3908B4" w14:textId="77777777">
        <w:tc>
          <w:tcPr>
            <w:tcW w:w="461" w:type="dxa"/>
          </w:tcPr>
          <w:p w14:paraId="78756D25" w14:textId="151C1C20" w:rsidR="008F3B8E" w:rsidRDefault="008F3B8E" w:rsidP="00A95851">
            <w:pPr>
              <w:rPr>
                <w:rFonts w:ascii="Arial" w:hAnsi="Arial" w:cs="Arial"/>
              </w:rPr>
            </w:pPr>
            <w:r>
              <w:rPr>
                <w:rFonts w:ascii="Arial" w:hAnsi="Arial" w:cs="Arial"/>
              </w:rPr>
              <w:t>21</w:t>
            </w:r>
          </w:p>
        </w:tc>
        <w:tc>
          <w:tcPr>
            <w:tcW w:w="3240" w:type="dxa"/>
          </w:tcPr>
          <w:p w14:paraId="4BE911C3" w14:textId="5FE5E418" w:rsidR="008F3B8E" w:rsidRDefault="008F3B8E" w:rsidP="00A95851">
            <w:pPr>
              <w:rPr>
                <w:rFonts w:ascii="Arial" w:hAnsi="Arial" w:cs="Arial"/>
              </w:rPr>
            </w:pPr>
            <w:r>
              <w:rPr>
                <w:rFonts w:ascii="Arial" w:hAnsi="Arial" w:cs="Arial"/>
              </w:rPr>
              <w:t>What kind of phone do you have?</w:t>
            </w:r>
          </w:p>
        </w:tc>
        <w:tc>
          <w:tcPr>
            <w:tcW w:w="1378" w:type="dxa"/>
          </w:tcPr>
          <w:p w14:paraId="475B4047" w14:textId="229D2E4E" w:rsidR="008F3B8E" w:rsidRDefault="008F3B8E" w:rsidP="00A95851">
            <w:pPr>
              <w:rPr>
                <w:rFonts w:ascii="Arial" w:hAnsi="Arial" w:cs="Arial"/>
              </w:rPr>
            </w:pPr>
            <w:r>
              <w:rPr>
                <w:rFonts w:ascii="Arial" w:hAnsi="Arial" w:cs="Arial"/>
              </w:rPr>
              <w:t>I have a smartphone</w:t>
            </w:r>
          </w:p>
        </w:tc>
        <w:tc>
          <w:tcPr>
            <w:tcW w:w="1153" w:type="dxa"/>
          </w:tcPr>
          <w:p w14:paraId="12BDC6DA" w14:textId="43697E03" w:rsidR="008F3B8E" w:rsidRDefault="008F3B8E" w:rsidP="00A95851">
            <w:pPr>
              <w:rPr>
                <w:rFonts w:ascii="Arial" w:hAnsi="Arial" w:cs="Arial"/>
              </w:rPr>
            </w:pPr>
            <w:r>
              <w:rPr>
                <w:rFonts w:ascii="Arial" w:hAnsi="Arial" w:cs="Arial"/>
              </w:rPr>
              <w:t>I have a brick phone (no internet phone)</w:t>
            </w:r>
          </w:p>
        </w:tc>
        <w:tc>
          <w:tcPr>
            <w:tcW w:w="993" w:type="dxa"/>
          </w:tcPr>
          <w:p w14:paraId="1582519F" w14:textId="100A58FF" w:rsidR="008F3B8E" w:rsidRDefault="008F3B8E" w:rsidP="00A95851">
            <w:pPr>
              <w:rPr>
                <w:rFonts w:ascii="Arial" w:hAnsi="Arial" w:cs="Arial"/>
              </w:rPr>
            </w:pPr>
            <w:r>
              <w:rPr>
                <w:rFonts w:ascii="Arial" w:hAnsi="Arial" w:cs="Arial"/>
              </w:rPr>
              <w:t>I don’t have a phone</w:t>
            </w:r>
          </w:p>
        </w:tc>
        <w:tc>
          <w:tcPr>
            <w:tcW w:w="1134" w:type="dxa"/>
          </w:tcPr>
          <w:p w14:paraId="5A5312DD" w14:textId="77777777" w:rsidR="008F3B8E" w:rsidRDefault="008F3B8E" w:rsidP="00A95851">
            <w:pPr>
              <w:rPr>
                <w:rFonts w:ascii="Arial" w:hAnsi="Arial" w:cs="Arial"/>
              </w:rPr>
            </w:pPr>
          </w:p>
        </w:tc>
        <w:tc>
          <w:tcPr>
            <w:tcW w:w="1134" w:type="dxa"/>
          </w:tcPr>
          <w:p w14:paraId="4381EB9F" w14:textId="0AE6FBB5" w:rsidR="008F3B8E" w:rsidRDefault="008F3B8E" w:rsidP="00A95851">
            <w:pPr>
              <w:rPr>
                <w:rFonts w:ascii="Arial" w:hAnsi="Arial" w:cs="Arial"/>
              </w:rPr>
            </w:pPr>
          </w:p>
        </w:tc>
      </w:tr>
      <w:tr w:rsidR="008F3B8E" w14:paraId="63529C09" w14:textId="77777777">
        <w:tc>
          <w:tcPr>
            <w:tcW w:w="461" w:type="dxa"/>
          </w:tcPr>
          <w:p w14:paraId="290FC858" w14:textId="40F296E5" w:rsidR="008F3B8E" w:rsidRDefault="008F3B8E" w:rsidP="00A95851">
            <w:pPr>
              <w:rPr>
                <w:rFonts w:ascii="Arial" w:hAnsi="Arial" w:cs="Arial"/>
              </w:rPr>
            </w:pPr>
            <w:r>
              <w:rPr>
                <w:rFonts w:ascii="Arial" w:hAnsi="Arial" w:cs="Arial"/>
              </w:rPr>
              <w:t>22</w:t>
            </w:r>
          </w:p>
        </w:tc>
        <w:tc>
          <w:tcPr>
            <w:tcW w:w="3240" w:type="dxa"/>
          </w:tcPr>
          <w:p w14:paraId="5D85A179" w14:textId="3ACE71FD" w:rsidR="008F3B8E" w:rsidRDefault="00BF25F1" w:rsidP="00A95851">
            <w:pPr>
              <w:rPr>
                <w:rFonts w:ascii="Arial" w:hAnsi="Arial" w:cs="Arial"/>
              </w:rPr>
            </w:pPr>
            <w:r w:rsidRPr="00BF25F1">
              <w:rPr>
                <w:rFonts w:ascii="Arial" w:hAnsi="Arial" w:cs="Arial"/>
                <w:lang w:val="en-GB"/>
              </w:rPr>
              <w:t xml:space="preserve">I am confident I know how to use all the things my phone can do, such as making calls, sending </w:t>
            </w:r>
            <w:r w:rsidRPr="00BF25F1">
              <w:rPr>
                <w:rFonts w:ascii="Arial" w:hAnsi="Arial" w:cs="Arial"/>
                <w:lang w:val="en-GB"/>
              </w:rPr>
              <w:lastRenderedPageBreak/>
              <w:t>messages, changing phone and app settings, and downloading and using apps.</w:t>
            </w:r>
          </w:p>
        </w:tc>
        <w:tc>
          <w:tcPr>
            <w:tcW w:w="1378" w:type="dxa"/>
          </w:tcPr>
          <w:p w14:paraId="6A908010" w14:textId="6A31752F" w:rsidR="008F3B8E" w:rsidRDefault="00BF25F1" w:rsidP="00A95851">
            <w:pPr>
              <w:rPr>
                <w:rFonts w:ascii="Arial" w:hAnsi="Arial" w:cs="Arial"/>
              </w:rPr>
            </w:pPr>
            <w:r>
              <w:rPr>
                <w:rFonts w:ascii="Arial" w:hAnsi="Arial" w:cs="Arial"/>
              </w:rPr>
              <w:lastRenderedPageBreak/>
              <w:t>Very strongly disagree</w:t>
            </w:r>
          </w:p>
        </w:tc>
        <w:tc>
          <w:tcPr>
            <w:tcW w:w="1153" w:type="dxa"/>
          </w:tcPr>
          <w:p w14:paraId="448DCF3D" w14:textId="11DFCD27" w:rsidR="008F3B8E" w:rsidRDefault="00BF25F1" w:rsidP="00A95851">
            <w:pPr>
              <w:rPr>
                <w:rFonts w:ascii="Arial" w:hAnsi="Arial" w:cs="Arial"/>
              </w:rPr>
            </w:pPr>
            <w:r>
              <w:rPr>
                <w:rFonts w:ascii="Arial" w:hAnsi="Arial" w:cs="Arial"/>
              </w:rPr>
              <w:t>Disagree</w:t>
            </w:r>
          </w:p>
        </w:tc>
        <w:tc>
          <w:tcPr>
            <w:tcW w:w="993" w:type="dxa"/>
          </w:tcPr>
          <w:p w14:paraId="0F542071" w14:textId="3F7FCD0E" w:rsidR="008F3B8E" w:rsidRDefault="00BF25F1" w:rsidP="00A95851">
            <w:pPr>
              <w:rPr>
                <w:rFonts w:ascii="Arial" w:hAnsi="Arial" w:cs="Arial"/>
              </w:rPr>
            </w:pPr>
            <w:r>
              <w:rPr>
                <w:rFonts w:ascii="Arial" w:hAnsi="Arial" w:cs="Arial"/>
              </w:rPr>
              <w:t>Neutral</w:t>
            </w:r>
          </w:p>
        </w:tc>
        <w:tc>
          <w:tcPr>
            <w:tcW w:w="1134" w:type="dxa"/>
          </w:tcPr>
          <w:p w14:paraId="0F25E653" w14:textId="182B57C5" w:rsidR="008F3B8E" w:rsidRDefault="00BF25F1" w:rsidP="00A95851">
            <w:pPr>
              <w:rPr>
                <w:rFonts w:ascii="Arial" w:hAnsi="Arial" w:cs="Arial"/>
              </w:rPr>
            </w:pPr>
            <w:r>
              <w:rPr>
                <w:rFonts w:ascii="Arial" w:hAnsi="Arial" w:cs="Arial"/>
              </w:rPr>
              <w:t>Agree</w:t>
            </w:r>
          </w:p>
        </w:tc>
        <w:tc>
          <w:tcPr>
            <w:tcW w:w="1134" w:type="dxa"/>
          </w:tcPr>
          <w:p w14:paraId="296D5B41" w14:textId="0CF95CD8" w:rsidR="008F3B8E" w:rsidRDefault="00BF25F1" w:rsidP="00A95851">
            <w:pPr>
              <w:rPr>
                <w:rFonts w:ascii="Arial" w:hAnsi="Arial" w:cs="Arial"/>
              </w:rPr>
            </w:pPr>
            <w:r>
              <w:rPr>
                <w:rFonts w:ascii="Arial" w:hAnsi="Arial" w:cs="Arial"/>
              </w:rPr>
              <w:t>Very strongly agree</w:t>
            </w:r>
          </w:p>
        </w:tc>
      </w:tr>
      <w:tr w:rsidR="008F3B8E" w14:paraId="1E20BB8E" w14:textId="77777777">
        <w:tc>
          <w:tcPr>
            <w:tcW w:w="461" w:type="dxa"/>
          </w:tcPr>
          <w:p w14:paraId="7338F3C9" w14:textId="7AAC01E3" w:rsidR="008F3B8E" w:rsidRDefault="008F3B8E" w:rsidP="00A95851">
            <w:pPr>
              <w:rPr>
                <w:rFonts w:ascii="Arial" w:hAnsi="Arial" w:cs="Arial"/>
              </w:rPr>
            </w:pPr>
            <w:r>
              <w:rPr>
                <w:rFonts w:ascii="Arial" w:hAnsi="Arial" w:cs="Arial"/>
              </w:rPr>
              <w:t>23</w:t>
            </w:r>
          </w:p>
        </w:tc>
        <w:tc>
          <w:tcPr>
            <w:tcW w:w="3240" w:type="dxa"/>
          </w:tcPr>
          <w:p w14:paraId="6AED6326" w14:textId="722A1990" w:rsidR="008F3B8E" w:rsidRDefault="00BF25F1" w:rsidP="00A95851">
            <w:pPr>
              <w:rPr>
                <w:rFonts w:ascii="Arial" w:hAnsi="Arial" w:cs="Arial"/>
              </w:rPr>
            </w:pPr>
            <w:r w:rsidRPr="00BF25F1">
              <w:rPr>
                <w:rFonts w:ascii="Arial" w:hAnsi="Arial" w:cs="Arial"/>
                <w:lang w:val="en-GB"/>
              </w:rPr>
              <w:t>I use my phone to feel more connected to my friends.</w:t>
            </w:r>
          </w:p>
        </w:tc>
        <w:tc>
          <w:tcPr>
            <w:tcW w:w="1378" w:type="dxa"/>
          </w:tcPr>
          <w:p w14:paraId="30018FD5" w14:textId="77777777" w:rsidR="008F3B8E" w:rsidRDefault="008F3B8E" w:rsidP="00A95851">
            <w:pPr>
              <w:rPr>
                <w:rFonts w:ascii="Arial" w:hAnsi="Arial" w:cs="Arial"/>
              </w:rPr>
            </w:pPr>
          </w:p>
        </w:tc>
        <w:tc>
          <w:tcPr>
            <w:tcW w:w="1153" w:type="dxa"/>
          </w:tcPr>
          <w:p w14:paraId="46F7AEED" w14:textId="77777777" w:rsidR="008F3B8E" w:rsidRDefault="008F3B8E" w:rsidP="00A95851">
            <w:pPr>
              <w:rPr>
                <w:rFonts w:ascii="Arial" w:hAnsi="Arial" w:cs="Arial"/>
              </w:rPr>
            </w:pPr>
          </w:p>
        </w:tc>
        <w:tc>
          <w:tcPr>
            <w:tcW w:w="993" w:type="dxa"/>
          </w:tcPr>
          <w:p w14:paraId="26FE9E0E" w14:textId="77777777" w:rsidR="008F3B8E" w:rsidRDefault="008F3B8E" w:rsidP="00A95851">
            <w:pPr>
              <w:rPr>
                <w:rFonts w:ascii="Arial" w:hAnsi="Arial" w:cs="Arial"/>
              </w:rPr>
            </w:pPr>
          </w:p>
        </w:tc>
        <w:tc>
          <w:tcPr>
            <w:tcW w:w="1134" w:type="dxa"/>
          </w:tcPr>
          <w:p w14:paraId="0770C8C2" w14:textId="77777777" w:rsidR="008F3B8E" w:rsidRDefault="008F3B8E" w:rsidP="00A95851">
            <w:pPr>
              <w:rPr>
                <w:rFonts w:ascii="Arial" w:hAnsi="Arial" w:cs="Arial"/>
              </w:rPr>
            </w:pPr>
          </w:p>
        </w:tc>
        <w:tc>
          <w:tcPr>
            <w:tcW w:w="1134" w:type="dxa"/>
          </w:tcPr>
          <w:p w14:paraId="11023E67" w14:textId="5351E2A5" w:rsidR="008F3B8E" w:rsidRDefault="008F3B8E" w:rsidP="00A95851">
            <w:pPr>
              <w:rPr>
                <w:rFonts w:ascii="Arial" w:hAnsi="Arial" w:cs="Arial"/>
              </w:rPr>
            </w:pPr>
          </w:p>
        </w:tc>
      </w:tr>
      <w:tr w:rsidR="008F3B8E" w14:paraId="087BE50C" w14:textId="77777777">
        <w:tc>
          <w:tcPr>
            <w:tcW w:w="461" w:type="dxa"/>
          </w:tcPr>
          <w:p w14:paraId="68C7EAA9" w14:textId="03AAE2B7" w:rsidR="008F3B8E" w:rsidRDefault="008F3B8E" w:rsidP="00A95851">
            <w:pPr>
              <w:rPr>
                <w:rFonts w:ascii="Arial" w:hAnsi="Arial" w:cs="Arial"/>
              </w:rPr>
            </w:pPr>
            <w:r>
              <w:rPr>
                <w:rFonts w:ascii="Arial" w:hAnsi="Arial" w:cs="Arial"/>
              </w:rPr>
              <w:t>24</w:t>
            </w:r>
          </w:p>
        </w:tc>
        <w:tc>
          <w:tcPr>
            <w:tcW w:w="3240" w:type="dxa"/>
          </w:tcPr>
          <w:p w14:paraId="58823873" w14:textId="10581011" w:rsidR="008F3B8E" w:rsidRDefault="00BF25F1" w:rsidP="00A95851">
            <w:pPr>
              <w:rPr>
                <w:rFonts w:ascii="Arial" w:hAnsi="Arial" w:cs="Arial"/>
              </w:rPr>
            </w:pPr>
            <w:r w:rsidRPr="00BF25F1">
              <w:rPr>
                <w:rFonts w:ascii="Arial" w:hAnsi="Arial" w:cs="Arial"/>
                <w:lang w:val="en-GB"/>
              </w:rPr>
              <w:t>I use my phone to make things like videos, photos, drawings or stories to show how I feel or what I like.</w:t>
            </w:r>
          </w:p>
        </w:tc>
        <w:tc>
          <w:tcPr>
            <w:tcW w:w="1378" w:type="dxa"/>
          </w:tcPr>
          <w:p w14:paraId="16BC7291" w14:textId="77777777" w:rsidR="008F3B8E" w:rsidRDefault="008F3B8E" w:rsidP="00A95851">
            <w:pPr>
              <w:rPr>
                <w:rFonts w:ascii="Arial" w:hAnsi="Arial" w:cs="Arial"/>
              </w:rPr>
            </w:pPr>
          </w:p>
        </w:tc>
        <w:tc>
          <w:tcPr>
            <w:tcW w:w="1153" w:type="dxa"/>
          </w:tcPr>
          <w:p w14:paraId="5683CF89" w14:textId="77777777" w:rsidR="008F3B8E" w:rsidRDefault="008F3B8E" w:rsidP="00A95851">
            <w:pPr>
              <w:rPr>
                <w:rFonts w:ascii="Arial" w:hAnsi="Arial" w:cs="Arial"/>
              </w:rPr>
            </w:pPr>
          </w:p>
        </w:tc>
        <w:tc>
          <w:tcPr>
            <w:tcW w:w="993" w:type="dxa"/>
          </w:tcPr>
          <w:p w14:paraId="19BD90B7" w14:textId="77777777" w:rsidR="008F3B8E" w:rsidRDefault="008F3B8E" w:rsidP="00A95851">
            <w:pPr>
              <w:rPr>
                <w:rFonts w:ascii="Arial" w:hAnsi="Arial" w:cs="Arial"/>
              </w:rPr>
            </w:pPr>
          </w:p>
        </w:tc>
        <w:tc>
          <w:tcPr>
            <w:tcW w:w="1134" w:type="dxa"/>
          </w:tcPr>
          <w:p w14:paraId="1DEF9C67" w14:textId="77777777" w:rsidR="008F3B8E" w:rsidRDefault="008F3B8E" w:rsidP="00A95851">
            <w:pPr>
              <w:rPr>
                <w:rFonts w:ascii="Arial" w:hAnsi="Arial" w:cs="Arial"/>
              </w:rPr>
            </w:pPr>
          </w:p>
        </w:tc>
        <w:tc>
          <w:tcPr>
            <w:tcW w:w="1134" w:type="dxa"/>
          </w:tcPr>
          <w:p w14:paraId="18657D12" w14:textId="32D48498" w:rsidR="008F3B8E" w:rsidRDefault="008F3B8E" w:rsidP="00A95851">
            <w:pPr>
              <w:rPr>
                <w:rFonts w:ascii="Arial" w:hAnsi="Arial" w:cs="Arial"/>
              </w:rPr>
            </w:pPr>
          </w:p>
        </w:tc>
      </w:tr>
      <w:tr w:rsidR="008F3B8E" w14:paraId="1AFAFC22" w14:textId="77777777">
        <w:tc>
          <w:tcPr>
            <w:tcW w:w="461" w:type="dxa"/>
          </w:tcPr>
          <w:p w14:paraId="140EB81B" w14:textId="45BC2725" w:rsidR="008F3B8E" w:rsidRDefault="008F3B8E" w:rsidP="00A95851">
            <w:pPr>
              <w:rPr>
                <w:rFonts w:ascii="Arial" w:hAnsi="Arial" w:cs="Arial"/>
              </w:rPr>
            </w:pPr>
            <w:r>
              <w:rPr>
                <w:rFonts w:ascii="Arial" w:hAnsi="Arial" w:cs="Arial"/>
              </w:rPr>
              <w:t>25</w:t>
            </w:r>
          </w:p>
        </w:tc>
        <w:tc>
          <w:tcPr>
            <w:tcW w:w="3240" w:type="dxa"/>
          </w:tcPr>
          <w:p w14:paraId="13B9A6DF" w14:textId="2689829D" w:rsidR="008F3B8E" w:rsidRDefault="00BF25F1" w:rsidP="00A95851">
            <w:pPr>
              <w:rPr>
                <w:rFonts w:ascii="Arial" w:hAnsi="Arial" w:cs="Arial"/>
              </w:rPr>
            </w:pPr>
            <w:r w:rsidRPr="00BF25F1">
              <w:rPr>
                <w:rFonts w:ascii="Arial" w:hAnsi="Arial" w:cs="Arial"/>
                <w:lang w:val="en-GB"/>
              </w:rPr>
              <w:t>It’s easy for me to take a break from my phone for a while.</w:t>
            </w:r>
          </w:p>
        </w:tc>
        <w:tc>
          <w:tcPr>
            <w:tcW w:w="1378" w:type="dxa"/>
          </w:tcPr>
          <w:p w14:paraId="5443824A" w14:textId="77777777" w:rsidR="008F3B8E" w:rsidRDefault="008F3B8E" w:rsidP="00A95851">
            <w:pPr>
              <w:rPr>
                <w:rFonts w:ascii="Arial" w:hAnsi="Arial" w:cs="Arial"/>
              </w:rPr>
            </w:pPr>
          </w:p>
        </w:tc>
        <w:tc>
          <w:tcPr>
            <w:tcW w:w="1153" w:type="dxa"/>
          </w:tcPr>
          <w:p w14:paraId="3CEA4373" w14:textId="77777777" w:rsidR="008F3B8E" w:rsidRDefault="008F3B8E" w:rsidP="00A95851">
            <w:pPr>
              <w:rPr>
                <w:rFonts w:ascii="Arial" w:hAnsi="Arial" w:cs="Arial"/>
              </w:rPr>
            </w:pPr>
          </w:p>
        </w:tc>
        <w:tc>
          <w:tcPr>
            <w:tcW w:w="993" w:type="dxa"/>
          </w:tcPr>
          <w:p w14:paraId="022A6235" w14:textId="77777777" w:rsidR="008F3B8E" w:rsidRDefault="008F3B8E" w:rsidP="00A95851">
            <w:pPr>
              <w:rPr>
                <w:rFonts w:ascii="Arial" w:hAnsi="Arial" w:cs="Arial"/>
              </w:rPr>
            </w:pPr>
          </w:p>
        </w:tc>
        <w:tc>
          <w:tcPr>
            <w:tcW w:w="1134" w:type="dxa"/>
          </w:tcPr>
          <w:p w14:paraId="5CF64565" w14:textId="77777777" w:rsidR="008F3B8E" w:rsidRDefault="008F3B8E" w:rsidP="00A95851">
            <w:pPr>
              <w:rPr>
                <w:rFonts w:ascii="Arial" w:hAnsi="Arial" w:cs="Arial"/>
              </w:rPr>
            </w:pPr>
          </w:p>
        </w:tc>
        <w:tc>
          <w:tcPr>
            <w:tcW w:w="1134" w:type="dxa"/>
          </w:tcPr>
          <w:p w14:paraId="2F062D0C" w14:textId="20A10980" w:rsidR="008F3B8E" w:rsidRDefault="008F3B8E" w:rsidP="00A95851">
            <w:pPr>
              <w:rPr>
                <w:rFonts w:ascii="Arial" w:hAnsi="Arial" w:cs="Arial"/>
              </w:rPr>
            </w:pPr>
          </w:p>
        </w:tc>
      </w:tr>
    </w:tbl>
    <w:p w14:paraId="5D0819F3" w14:textId="77777777" w:rsidR="008F3B8E" w:rsidRPr="004B0436" w:rsidRDefault="008F3B8E" w:rsidP="00A95851">
      <w:pPr>
        <w:rPr>
          <w:rFonts w:ascii="Arial" w:hAnsi="Arial" w:cs="Arial"/>
        </w:rPr>
      </w:pPr>
    </w:p>
    <w:p w14:paraId="71B093D1" w14:textId="77777777" w:rsidR="00537349" w:rsidRDefault="00537349" w:rsidP="00A95851">
      <w:pPr>
        <w:spacing w:before="60" w:after="60"/>
        <w:ind w:right="72"/>
        <w:rPr>
          <w:rFonts w:ascii="Arial" w:hAnsi="Arial" w:cs="Arial"/>
          <w:b/>
          <w:bCs/>
          <w:szCs w:val="22"/>
        </w:rPr>
      </w:pPr>
    </w:p>
    <w:p w14:paraId="74CA033B" w14:textId="4F40BD09" w:rsidR="00A95851" w:rsidRPr="004B0436" w:rsidRDefault="00A95851" w:rsidP="00A95851">
      <w:pPr>
        <w:spacing w:before="60" w:after="60"/>
        <w:ind w:right="72"/>
        <w:rPr>
          <w:rFonts w:ascii="Arial" w:hAnsi="Arial" w:cs="Arial"/>
          <w:b/>
          <w:bCs/>
          <w:szCs w:val="22"/>
        </w:rPr>
      </w:pPr>
      <w:r w:rsidRPr="004B0436">
        <w:rPr>
          <w:rFonts w:ascii="Arial" w:hAnsi="Arial" w:cs="Arial"/>
          <w:b/>
          <w:bCs/>
          <w:szCs w:val="22"/>
        </w:rPr>
        <w:t>Stirling Children’s Wellbeing Scale (SCWBS)</w:t>
      </w:r>
      <w:r w:rsidR="00A1798D">
        <w:rPr>
          <w:rFonts w:ascii="Arial" w:hAnsi="Arial" w:cs="Arial"/>
          <w:b/>
          <w:bCs/>
          <w:szCs w:val="22"/>
        </w:rPr>
        <w:fldChar w:fldCharType="begin"/>
      </w:r>
      <w:r w:rsidR="00A1798D">
        <w:rPr>
          <w:rFonts w:ascii="Arial" w:hAnsi="Arial" w:cs="Arial"/>
          <w:b/>
          <w:bCs/>
          <w:szCs w:val="22"/>
        </w:rPr>
        <w:instrText xml:space="preserve"> ADDIN EN.CITE &lt;EndNote&gt;&lt;Cite&gt;&lt;Author&gt;Liddle&lt;/Author&gt;&lt;Year&gt;2015&lt;/Year&gt;&lt;RecNum&gt;73&lt;/RecNum&gt;&lt;DisplayText&gt;(Liddle &amp;amp; Carter, 2015)&lt;/DisplayText&gt;&lt;record&gt;&lt;rec-number&gt;73&lt;/rec-number&gt;&lt;foreign-keys&gt;&lt;key app="EN" db-id="wszdr99eq0tvtee522t5250zaxs2v9twz5vd" timestamp="1614247771" guid="6b73e395-74c9-4c46-8b6c-76a1bfcf59bf"&gt;73&lt;/key&gt;&lt;/foreign-keys&gt;&lt;ref-type name="Journal Article"&gt;17&lt;/ref-type&gt;&lt;contributors&gt;&lt;authors&gt;&lt;author&gt;Liddle, Ian&lt;/author&gt;&lt;author&gt;Carter, Greg F. A.&lt;/author&gt;&lt;/authors&gt;&lt;/contributors&gt;&lt;titles&gt;&lt;title&gt;Emotional and psychological well-being in children: the development and validation of the Stirling Children’s Well-being Scale&lt;/title&gt;&lt;secondary-title&gt;Educational Psychology in Practice&lt;/secondary-title&gt;&lt;/titles&gt;&lt;periodical&gt;&lt;full-title&gt;Educational Psychology in Practice&lt;/full-title&gt;&lt;/periodical&gt;&lt;pages&gt;174-185&lt;/pages&gt;&lt;volume&gt;31&lt;/volume&gt;&lt;number&gt;2&lt;/number&gt;&lt;dates&gt;&lt;year&gt;2015&lt;/year&gt;&lt;pub-dates&gt;&lt;date&gt;2015/04/03&lt;/date&gt;&lt;/pub-dates&gt;&lt;/dates&gt;&lt;publisher&gt;Routledge&lt;/publisher&gt;&lt;isbn&gt;0266-7363&lt;/isbn&gt;&lt;urls&gt;&lt;related-urls&gt;&lt;url&gt;https://doi.org/10.1080/02667363.2015.1008409&lt;/url&gt;&lt;/related-urls&gt;&lt;/urls&gt;&lt;electronic-resource-num&gt;10.1080/02667363.2015.1008409&lt;/electronic-resource-num&gt;&lt;/record&gt;&lt;/Cite&gt;&lt;/EndNote&gt;</w:instrText>
      </w:r>
      <w:r w:rsidR="00A1798D">
        <w:rPr>
          <w:rFonts w:ascii="Arial" w:hAnsi="Arial" w:cs="Arial"/>
          <w:b/>
          <w:bCs/>
          <w:szCs w:val="22"/>
        </w:rPr>
        <w:fldChar w:fldCharType="separate"/>
      </w:r>
      <w:r w:rsidR="00A1798D">
        <w:rPr>
          <w:rFonts w:ascii="Arial" w:hAnsi="Arial" w:cs="Arial"/>
          <w:b/>
          <w:bCs/>
          <w:noProof/>
          <w:szCs w:val="22"/>
        </w:rPr>
        <w:t>(Liddle &amp; Carter, 2015)</w:t>
      </w:r>
      <w:r w:rsidR="00A1798D">
        <w:rPr>
          <w:rFonts w:ascii="Arial" w:hAnsi="Arial" w:cs="Arial"/>
          <w:b/>
          <w:bCs/>
          <w:szCs w:val="22"/>
        </w:rPr>
        <w:fldChar w:fldCharType="end"/>
      </w:r>
      <w:r w:rsidRPr="004B0436">
        <w:rPr>
          <w:rFonts w:ascii="Arial" w:hAnsi="Arial" w:cs="Arial"/>
          <w:b/>
          <w:bCs/>
          <w:szCs w:val="22"/>
        </w:rPr>
        <w:t xml:space="preserve">. </w:t>
      </w:r>
    </w:p>
    <w:p w14:paraId="260FA17E" w14:textId="1CF79B40" w:rsidR="00A95851" w:rsidRDefault="00A95851" w:rsidP="00F3374A">
      <w:pPr>
        <w:spacing w:before="60" w:after="60"/>
        <w:ind w:right="72"/>
        <w:rPr>
          <w:rStyle w:val="Hyperlink"/>
          <w:rFonts w:ascii="Arial" w:hAnsi="Arial" w:cs="Arial"/>
          <w:szCs w:val="22"/>
        </w:rPr>
      </w:pPr>
      <w:r w:rsidRPr="004B0436">
        <w:rPr>
          <w:rFonts w:ascii="Arial" w:hAnsi="Arial" w:cs="Arial"/>
          <w:szCs w:val="22"/>
        </w:rPr>
        <w:t xml:space="preserve">The SCWBS is 15-item holistic, positively worded scaled used to measure emotional and psychological wellbeing in younger children aged 8 -15 years. It is a standardised tested measure that has been specifically made by educational psychologists. The scale covers areas of wellbeing </w:t>
      </w:r>
      <w:proofErr w:type="gramStart"/>
      <w:r w:rsidRPr="004B0436">
        <w:rPr>
          <w:rFonts w:ascii="Arial" w:hAnsi="Arial" w:cs="Arial"/>
          <w:szCs w:val="22"/>
        </w:rPr>
        <w:t>such as:</w:t>
      </w:r>
      <w:proofErr w:type="gramEnd"/>
      <w:r w:rsidRPr="004B0436">
        <w:rPr>
          <w:rFonts w:ascii="Arial" w:hAnsi="Arial" w:cs="Arial"/>
          <w:szCs w:val="22"/>
        </w:rPr>
        <w:t xml:space="preserve"> optimism, cheerfulness and relaxation, satisfying interpersonal relationships, clear thinking and competence. The questions are scored with a five-point response scale 1 to 5 and contains three sub-scales: Positive Outlook, Positive Emotional State and Social Desirability. A comprehensive report of the measure can be found here: </w:t>
      </w:r>
      <w:hyperlink r:id="rId25" w:history="1">
        <w:r w:rsidRPr="004B0436">
          <w:rPr>
            <w:rStyle w:val="Hyperlink"/>
            <w:rFonts w:ascii="Arial" w:hAnsi="Arial" w:cs="Arial"/>
            <w:szCs w:val="22"/>
          </w:rPr>
          <w:t>https://warwick.ac.uk/fac/sci/med/research/platform/wemwbs/using/faq/scwbs_children_report.pdf</w:t>
        </w:r>
      </w:hyperlink>
    </w:p>
    <w:p w14:paraId="3E75966D" w14:textId="77777777" w:rsidR="008F3B8E" w:rsidRDefault="008F3B8E" w:rsidP="00F3374A">
      <w:pPr>
        <w:spacing w:before="60" w:after="60"/>
        <w:ind w:right="72"/>
        <w:rPr>
          <w:rStyle w:val="Hyperlink"/>
          <w:rFonts w:ascii="Arial" w:hAnsi="Arial" w:cs="Arial"/>
          <w:szCs w:val="22"/>
        </w:rPr>
      </w:pPr>
    </w:p>
    <w:p w14:paraId="2EE41034" w14:textId="1073B287" w:rsidR="008F3B8E" w:rsidRPr="00537349" w:rsidRDefault="008F3B8E" w:rsidP="008F3B8E">
      <w:pPr>
        <w:ind w:right="298"/>
        <w:rPr>
          <w:rFonts w:ascii="Arial" w:eastAsia="Calibri" w:hAnsi="Arial" w:cs="Arial"/>
          <w:b/>
          <w:bCs/>
          <w:szCs w:val="22"/>
        </w:rPr>
      </w:pPr>
      <w:r>
        <w:rPr>
          <w:rFonts w:ascii="Arial" w:eastAsia="Calibri" w:hAnsi="Arial" w:cs="Arial"/>
          <w:b/>
          <w:bCs/>
          <w:szCs w:val="22"/>
        </w:rPr>
        <w:t>School Connectedness – Waters &amp; Cross (2010)</w:t>
      </w:r>
    </w:p>
    <w:p w14:paraId="7E4E757A" w14:textId="2B0AAA67" w:rsidR="008F3B8E" w:rsidRPr="00537349" w:rsidRDefault="008F3B8E" w:rsidP="008F3B8E">
      <w:pPr>
        <w:ind w:right="298"/>
        <w:rPr>
          <w:rFonts w:ascii="Arial" w:eastAsia="Calibri" w:hAnsi="Arial" w:cs="Arial"/>
          <w:szCs w:val="22"/>
        </w:rPr>
      </w:pPr>
      <w:r w:rsidRPr="004B0436">
        <w:rPr>
          <w:rFonts w:ascii="Arial" w:eastAsia="Calibri" w:hAnsi="Arial" w:cs="Arial"/>
          <w:szCs w:val="22"/>
        </w:rPr>
        <w:t xml:space="preserve">School Connectedness question are adapted from </w:t>
      </w:r>
      <w:r w:rsidR="00A1798D">
        <w:rPr>
          <w:rFonts w:ascii="Arial" w:eastAsia="Calibri" w:hAnsi="Arial" w:cs="Arial"/>
          <w:szCs w:val="22"/>
        </w:rPr>
        <w:fldChar w:fldCharType="begin"/>
      </w:r>
      <w:r w:rsidR="00A1798D">
        <w:rPr>
          <w:rFonts w:ascii="Arial" w:eastAsia="Calibri" w:hAnsi="Arial" w:cs="Arial"/>
          <w:szCs w:val="22"/>
        </w:rPr>
        <w:instrText xml:space="preserve"> ADDIN EN.CITE &lt;EndNote&gt;&lt;Cite AuthorYear="1"&gt;&lt;Author&gt;Waters&lt;/Author&gt;&lt;Year&gt;2010&lt;/Year&gt;&lt;RecNum&gt;3311&lt;/RecNum&gt;&lt;DisplayText&gt;Waters and Cross (2010)&lt;/DisplayText&gt;&lt;record&gt;&lt;rec-number&gt;3311&lt;/rec-number&gt;&lt;foreign-keys&gt;&lt;key app="EN" db-id="wszdr99eq0tvtee522t5250zaxs2v9twz5vd" timestamp="1652274324" guid="aa3344e1-5883-405b-97f8-e41df9d689dd"&gt;3311&lt;/key&gt;&lt;/foreign-keys&gt;&lt;ref-type name="Journal Article"&gt;17&lt;/ref-type&gt;&lt;contributors&gt;&lt;authors&gt;&lt;author&gt;Waters, Stacey&lt;/author&gt;&lt;author&gt;Cross, Donna&lt;/author&gt;&lt;/authors&gt;&lt;/contributors&gt;&lt;titles&gt;&lt;title&gt;Measuring students&amp;apos; connectedness to school, teachers, and family: Validation of three scales&lt;/title&gt;&lt;secondary-title&gt;School Psychology Quarterly&lt;/secondary-title&gt;&lt;/titles&gt;&lt;periodical&gt;&lt;full-title&gt;School Psychology Quarterly&lt;/full-title&gt;&lt;/periodical&gt;&lt;pages&gt;164&lt;/pages&gt;&lt;volume&gt;25&lt;/volume&gt;&lt;number&gt;3&lt;/number&gt;&lt;dates&gt;&lt;year&gt;2010&lt;/year&gt;&lt;/dates&gt;&lt;isbn&gt;1939-1560&lt;/isbn&gt;&lt;urls&gt;&lt;/urls&gt;&lt;/record&gt;&lt;/Cite&gt;&lt;/EndNote&gt;</w:instrText>
      </w:r>
      <w:r w:rsidR="00A1798D">
        <w:rPr>
          <w:rFonts w:ascii="Arial" w:eastAsia="Calibri" w:hAnsi="Arial" w:cs="Arial"/>
          <w:szCs w:val="22"/>
        </w:rPr>
        <w:fldChar w:fldCharType="separate"/>
      </w:r>
      <w:r w:rsidR="00A1798D">
        <w:rPr>
          <w:rFonts w:ascii="Arial" w:eastAsia="Calibri" w:hAnsi="Arial" w:cs="Arial"/>
          <w:noProof/>
          <w:szCs w:val="22"/>
        </w:rPr>
        <w:t>Waters and Cross (2010)</w:t>
      </w:r>
      <w:r w:rsidR="00A1798D">
        <w:rPr>
          <w:rFonts w:ascii="Arial" w:eastAsia="Calibri" w:hAnsi="Arial" w:cs="Arial"/>
          <w:szCs w:val="22"/>
        </w:rPr>
        <w:fldChar w:fldCharType="end"/>
      </w:r>
      <w:r w:rsidR="00BB37CB">
        <w:rPr>
          <w:rFonts w:ascii="Arial" w:eastAsia="Calibri" w:hAnsi="Arial" w:cs="Arial"/>
          <w:szCs w:val="22"/>
        </w:rPr>
        <w:t xml:space="preserve"> </w:t>
      </w:r>
      <w:r w:rsidRPr="004B0436">
        <w:rPr>
          <w:rFonts w:ascii="Arial" w:eastAsia="Calibri" w:hAnsi="Arial" w:cs="Arial"/>
          <w:szCs w:val="22"/>
        </w:rPr>
        <w:t>(each coded by 1-5 Likert scale)</w:t>
      </w:r>
      <w:r>
        <w:rPr>
          <w:rFonts w:ascii="Arial" w:eastAsia="Calibri" w:hAnsi="Arial" w:cs="Arial"/>
          <w:szCs w:val="22"/>
        </w:rPr>
        <w:t>.</w:t>
      </w:r>
    </w:p>
    <w:p w14:paraId="0E214F18" w14:textId="77777777" w:rsidR="008F3B8E" w:rsidRDefault="008F3B8E" w:rsidP="00F3374A">
      <w:pPr>
        <w:spacing w:before="60" w:after="60"/>
        <w:ind w:right="72"/>
        <w:rPr>
          <w:rFonts w:ascii="Arial" w:hAnsi="Arial" w:cs="Arial"/>
          <w:szCs w:val="22"/>
        </w:rPr>
      </w:pPr>
    </w:p>
    <w:p w14:paraId="1D6F1AE3" w14:textId="35D4BB95" w:rsidR="00BF25F1" w:rsidRDefault="00BF25F1" w:rsidP="00F3374A">
      <w:pPr>
        <w:spacing w:before="60" w:after="60"/>
        <w:ind w:right="72"/>
        <w:rPr>
          <w:rFonts w:ascii="Arial" w:hAnsi="Arial" w:cs="Arial"/>
          <w:b/>
          <w:bCs/>
          <w:szCs w:val="22"/>
        </w:rPr>
      </w:pPr>
      <w:r>
        <w:rPr>
          <w:rFonts w:ascii="Arial" w:hAnsi="Arial" w:cs="Arial"/>
          <w:b/>
          <w:bCs/>
          <w:szCs w:val="22"/>
        </w:rPr>
        <w:t xml:space="preserve">Phone Use </w:t>
      </w:r>
      <w:commentRangeStart w:id="3"/>
      <w:r>
        <w:rPr>
          <w:rFonts w:ascii="Arial" w:hAnsi="Arial" w:cs="Arial"/>
          <w:b/>
          <w:bCs/>
          <w:szCs w:val="22"/>
        </w:rPr>
        <w:t>– (Jacki add references?)</w:t>
      </w:r>
      <w:commentRangeEnd w:id="3"/>
      <w:r>
        <w:rPr>
          <w:rStyle w:val="CommentReference"/>
        </w:rPr>
        <w:commentReference w:id="3"/>
      </w:r>
    </w:p>
    <w:p w14:paraId="4A25A159" w14:textId="77777777" w:rsidR="00BF25F1" w:rsidRPr="008F3B8E" w:rsidRDefault="00BF25F1" w:rsidP="00BF25F1">
      <w:pPr>
        <w:tabs>
          <w:tab w:val="left" w:pos="3300"/>
        </w:tabs>
        <w:rPr>
          <w:rFonts w:ascii="Arial" w:hAnsi="Arial" w:cs="Arial"/>
          <w:color w:val="FF0000"/>
          <w:sz w:val="20"/>
          <w:szCs w:val="20"/>
        </w:rPr>
      </w:pPr>
      <w:r w:rsidRPr="008F3B8E">
        <w:rPr>
          <w:rFonts w:ascii="Arial" w:hAnsi="Arial" w:cs="Arial"/>
          <w:color w:val="FF0000"/>
          <w:sz w:val="20"/>
          <w:szCs w:val="20"/>
        </w:rPr>
        <w:t>This year we are asking five questions around phone use as the use of phones in schools is being increasingly linked to pupil wellbeing and research in school climate. All these questions are positively worded and informed by our previous work with young people.</w:t>
      </w:r>
    </w:p>
    <w:p w14:paraId="0830908A" w14:textId="77777777" w:rsidR="00BF25F1" w:rsidRPr="00BF25F1" w:rsidRDefault="00BF25F1" w:rsidP="00F3374A">
      <w:pPr>
        <w:spacing w:before="60" w:after="60"/>
        <w:ind w:right="72"/>
        <w:rPr>
          <w:rFonts w:ascii="Arial" w:hAnsi="Arial" w:cs="Arial"/>
          <w:b/>
          <w:bCs/>
          <w:szCs w:val="22"/>
        </w:rPr>
      </w:pPr>
    </w:p>
    <w:sectPr w:rsidR="00BF25F1" w:rsidRPr="00BF25F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WEBSTER, Jessica (BIRMINGHAM WOMEN'S AND CHILDREN'S NHS FOUNDATION TRUST)" w:date="2025-08-19T17:21:00Z" w:initials="MOU">
    <w:p w14:paraId="71AAF6D8" w14:textId="3E89DB4E" w:rsidR="00BA5FEF" w:rsidRDefault="00BF25F1" w:rsidP="00BA5FEF">
      <w:r>
        <w:rPr>
          <w:rStyle w:val="CommentReference"/>
        </w:rPr>
        <w:annotationRef/>
      </w:r>
      <w:r w:rsidR="00BA5FEF">
        <w:rPr>
          <w:sz w:val="20"/>
          <w:szCs w:val="20"/>
        </w:rPr>
        <w:t xml:space="preserve">Can Jacki add anymore info or references here? (And in appendix) - where are the questions from </w:t>
      </w:r>
    </w:p>
  </w:comment>
  <w:comment w:id="1" w:author="Palmer, Colin" w:date="2025-08-21T17:53:00Z" w:initials="CP">
    <w:p w14:paraId="35EDC303" w14:textId="77777777" w:rsidR="009C4680" w:rsidRDefault="009C4680" w:rsidP="009C4680">
      <w:r>
        <w:rPr>
          <w:rStyle w:val="CommentReference"/>
        </w:rPr>
        <w:annotationRef/>
      </w:r>
      <w:r>
        <w:rPr>
          <w:rFonts w:ascii="Calibri" w:hAnsi="Calibri"/>
          <w:sz w:val="20"/>
          <w:szCs w:val="20"/>
        </w:rPr>
        <w:t>Yes if she wants to and can do so quickly enough - we want these out by end of next week</w:t>
      </w:r>
    </w:p>
  </w:comment>
  <w:comment w:id="3" w:author="WEBSTER, Jessica (BIRMINGHAM WOMEN'S AND CHILDREN'S NHS FOUNDATION TRUST)" w:date="2025-08-19T17:21:00Z" w:initials="MOU">
    <w:p w14:paraId="3D2D0C7C" w14:textId="5663DFFA" w:rsidR="00BF25F1" w:rsidRDefault="00BF25F1" w:rsidP="00BF25F1">
      <w:r>
        <w:rPr>
          <w:rStyle w:val="CommentReference"/>
        </w:rPr>
        <w:annotationRef/>
      </w:r>
      <w:r>
        <w:rPr>
          <w:sz w:val="20"/>
          <w:szCs w:val="20"/>
        </w:rPr>
        <w:t>Can Jacki reference phone questions?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AAF6D8" w15:done="1"/>
  <w15:commentEx w15:paraId="35EDC303" w15:paraIdParent="71AAF6D8" w15:done="1"/>
  <w15:commentEx w15:paraId="3D2D0C7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08B7BB" w16cex:dateUtc="2025-08-19T16:21:00Z"/>
  <w16cex:commentExtensible w16cex:durableId="4507698C" w16cex:dateUtc="2025-08-21T16:53:00Z"/>
  <w16cex:commentExtensible w16cex:durableId="73E0A180" w16cex:dateUtc="2025-08-19T16: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AAF6D8" w16cid:durableId="6208B7BB"/>
  <w16cid:commentId w16cid:paraId="35EDC303" w16cid:durableId="4507698C"/>
  <w16cid:commentId w16cid:paraId="3D2D0C7C" w16cid:durableId="73E0A1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EFC0B" w14:textId="77777777" w:rsidR="001B2868" w:rsidRDefault="001B2868" w:rsidP="00943A47">
      <w:r>
        <w:separator/>
      </w:r>
    </w:p>
  </w:endnote>
  <w:endnote w:type="continuationSeparator" w:id="0">
    <w:p w14:paraId="2FF076A6" w14:textId="77777777" w:rsidR="001B2868" w:rsidRDefault="001B2868" w:rsidP="00943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Light">
    <w:altName w:val="Arial Nova Light"/>
    <w:panose1 w:val="020B0403020202020204"/>
    <w:charset w:val="00"/>
    <w:family w:val="swiss"/>
    <w:pitch w:val="variable"/>
    <w:sig w:usb0="800000AF" w:usb1="40002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7CF9C" w14:textId="77777777" w:rsidR="001B2868" w:rsidRDefault="001B2868" w:rsidP="00943A47">
      <w:r>
        <w:separator/>
      </w:r>
    </w:p>
  </w:footnote>
  <w:footnote w:type="continuationSeparator" w:id="0">
    <w:p w14:paraId="6AF21EF0" w14:textId="77777777" w:rsidR="001B2868" w:rsidRDefault="001B2868" w:rsidP="00943A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05A6D"/>
    <w:multiLevelType w:val="hybridMultilevel"/>
    <w:tmpl w:val="F4D89590"/>
    <w:lvl w:ilvl="0" w:tplc="29A62112">
      <w:start w:val="1"/>
      <w:numFmt w:val="bullet"/>
      <w:lvlText w:val="-"/>
      <w:lvlJc w:val="left"/>
      <w:pPr>
        <w:ind w:left="720" w:hanging="360"/>
      </w:pPr>
      <w:rPr>
        <w:rFonts w:ascii="Helvetica Light" w:eastAsia="Times New Roman" w:hAnsi="Helvetica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10E46"/>
    <w:multiLevelType w:val="hybridMultilevel"/>
    <w:tmpl w:val="2F3C91C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DBD73A6"/>
    <w:multiLevelType w:val="multilevel"/>
    <w:tmpl w:val="CAA8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6741939">
    <w:abstractNumId w:val="0"/>
  </w:num>
  <w:num w:numId="2" w16cid:durableId="1112751318">
    <w:abstractNumId w:val="1"/>
  </w:num>
  <w:num w:numId="3" w16cid:durableId="191392902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EBSTER, Jessica (BIRMINGHAM WOMEN'S AND CHILDREN'S NHS FOUNDATION TRUST)">
    <w15:presenceInfo w15:providerId="AD" w15:userId="S::jessica.webster13@nhs.net::b5a3d5e2-56d5-42be-8242-e1e2296a6b82"/>
  </w15:person>
  <w15:person w15:author="Palmer, Colin">
    <w15:presenceInfo w15:providerId="AD" w15:userId="S::mhsplo@live.warwick.ac.uk::1d84a71d-061f-4fe2-af19-8ed167b922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szdr99eq0tvtee522t5250zaxs2v9twz5vd&quot;&gt;My EndNote Library&lt;record-ids&gt;&lt;item&gt;73&lt;/item&gt;&lt;item&gt;351&lt;/item&gt;&lt;item&gt;3311&lt;/item&gt;&lt;item&gt;3333&lt;/item&gt;&lt;item&gt;3343&lt;/item&gt;&lt;item&gt;3784&lt;/item&gt;&lt;/record-ids&gt;&lt;/item&gt;&lt;/Libraries&gt;"/>
  </w:docVars>
  <w:rsids>
    <w:rsidRoot w:val="00DD731A"/>
    <w:rsid w:val="00002116"/>
    <w:rsid w:val="000070A9"/>
    <w:rsid w:val="00011D35"/>
    <w:rsid w:val="00015E77"/>
    <w:rsid w:val="000221DF"/>
    <w:rsid w:val="00023AD5"/>
    <w:rsid w:val="00024FBB"/>
    <w:rsid w:val="000273FF"/>
    <w:rsid w:val="000322BF"/>
    <w:rsid w:val="00034086"/>
    <w:rsid w:val="00042B3E"/>
    <w:rsid w:val="00045D1F"/>
    <w:rsid w:val="00046629"/>
    <w:rsid w:val="00062AB5"/>
    <w:rsid w:val="000778E6"/>
    <w:rsid w:val="00081698"/>
    <w:rsid w:val="00085E46"/>
    <w:rsid w:val="00090062"/>
    <w:rsid w:val="0009556C"/>
    <w:rsid w:val="00097BFE"/>
    <w:rsid w:val="000B21B1"/>
    <w:rsid w:val="000B6F15"/>
    <w:rsid w:val="000B7070"/>
    <w:rsid w:val="000B736C"/>
    <w:rsid w:val="000C3C87"/>
    <w:rsid w:val="000C47E0"/>
    <w:rsid w:val="000C524F"/>
    <w:rsid w:val="000C682C"/>
    <w:rsid w:val="000C726C"/>
    <w:rsid w:val="000C7BCA"/>
    <w:rsid w:val="000D40A8"/>
    <w:rsid w:val="000D417E"/>
    <w:rsid w:val="000D53F1"/>
    <w:rsid w:val="000D743F"/>
    <w:rsid w:val="000F769C"/>
    <w:rsid w:val="001010C6"/>
    <w:rsid w:val="0010791C"/>
    <w:rsid w:val="00115C68"/>
    <w:rsid w:val="00116D93"/>
    <w:rsid w:val="00121A02"/>
    <w:rsid w:val="00121CA7"/>
    <w:rsid w:val="00122FA6"/>
    <w:rsid w:val="00134E3D"/>
    <w:rsid w:val="00144C6A"/>
    <w:rsid w:val="00151AFA"/>
    <w:rsid w:val="00152A25"/>
    <w:rsid w:val="00162367"/>
    <w:rsid w:val="00162D60"/>
    <w:rsid w:val="00165F0D"/>
    <w:rsid w:val="00181171"/>
    <w:rsid w:val="001863B9"/>
    <w:rsid w:val="0018686B"/>
    <w:rsid w:val="001937A3"/>
    <w:rsid w:val="001961DB"/>
    <w:rsid w:val="00197D6B"/>
    <w:rsid w:val="001A1D90"/>
    <w:rsid w:val="001A33A7"/>
    <w:rsid w:val="001B2868"/>
    <w:rsid w:val="001B3DC3"/>
    <w:rsid w:val="001B7F51"/>
    <w:rsid w:val="001C750F"/>
    <w:rsid w:val="001D2D6D"/>
    <w:rsid w:val="001F1BED"/>
    <w:rsid w:val="0020192F"/>
    <w:rsid w:val="0020344E"/>
    <w:rsid w:val="00206F21"/>
    <w:rsid w:val="00213475"/>
    <w:rsid w:val="00214BF6"/>
    <w:rsid w:val="0021593F"/>
    <w:rsid w:val="00230814"/>
    <w:rsid w:val="0023491D"/>
    <w:rsid w:val="002413D0"/>
    <w:rsid w:val="00246F9C"/>
    <w:rsid w:val="0025240F"/>
    <w:rsid w:val="0025290E"/>
    <w:rsid w:val="00264192"/>
    <w:rsid w:val="002762E5"/>
    <w:rsid w:val="00280A95"/>
    <w:rsid w:val="0028486F"/>
    <w:rsid w:val="0028592D"/>
    <w:rsid w:val="002861D6"/>
    <w:rsid w:val="002908F7"/>
    <w:rsid w:val="002949B5"/>
    <w:rsid w:val="00294A3F"/>
    <w:rsid w:val="002A7560"/>
    <w:rsid w:val="002C0334"/>
    <w:rsid w:val="002C2BC5"/>
    <w:rsid w:val="002C725D"/>
    <w:rsid w:val="002C7C91"/>
    <w:rsid w:val="002D3E76"/>
    <w:rsid w:val="002F6B3C"/>
    <w:rsid w:val="00301108"/>
    <w:rsid w:val="003015CA"/>
    <w:rsid w:val="00310755"/>
    <w:rsid w:val="00317800"/>
    <w:rsid w:val="0032075E"/>
    <w:rsid w:val="00324DDF"/>
    <w:rsid w:val="003309B7"/>
    <w:rsid w:val="003424FC"/>
    <w:rsid w:val="00346A63"/>
    <w:rsid w:val="003473D1"/>
    <w:rsid w:val="00352131"/>
    <w:rsid w:val="00352648"/>
    <w:rsid w:val="003603E4"/>
    <w:rsid w:val="00362B34"/>
    <w:rsid w:val="00365555"/>
    <w:rsid w:val="00367CCB"/>
    <w:rsid w:val="00371BF3"/>
    <w:rsid w:val="00387BBB"/>
    <w:rsid w:val="003919A0"/>
    <w:rsid w:val="0039465E"/>
    <w:rsid w:val="003A787C"/>
    <w:rsid w:val="003B1DD9"/>
    <w:rsid w:val="003B3043"/>
    <w:rsid w:val="003B4D49"/>
    <w:rsid w:val="003C351F"/>
    <w:rsid w:val="003C535C"/>
    <w:rsid w:val="003C72EE"/>
    <w:rsid w:val="003D21B4"/>
    <w:rsid w:val="003D61A1"/>
    <w:rsid w:val="004050E2"/>
    <w:rsid w:val="0042504A"/>
    <w:rsid w:val="0043259F"/>
    <w:rsid w:val="00440C20"/>
    <w:rsid w:val="004424C4"/>
    <w:rsid w:val="0044325A"/>
    <w:rsid w:val="00444C03"/>
    <w:rsid w:val="00450ABE"/>
    <w:rsid w:val="00452F26"/>
    <w:rsid w:val="00457173"/>
    <w:rsid w:val="00473A21"/>
    <w:rsid w:val="004829AB"/>
    <w:rsid w:val="004838C9"/>
    <w:rsid w:val="00485E97"/>
    <w:rsid w:val="004B12A4"/>
    <w:rsid w:val="004B7294"/>
    <w:rsid w:val="004C2E89"/>
    <w:rsid w:val="004C5BC9"/>
    <w:rsid w:val="004C77E6"/>
    <w:rsid w:val="004D74AE"/>
    <w:rsid w:val="004E26E2"/>
    <w:rsid w:val="004F3F1F"/>
    <w:rsid w:val="00500327"/>
    <w:rsid w:val="005005FC"/>
    <w:rsid w:val="005011B6"/>
    <w:rsid w:val="005050C0"/>
    <w:rsid w:val="00511B03"/>
    <w:rsid w:val="0051B2AA"/>
    <w:rsid w:val="0052101D"/>
    <w:rsid w:val="00524914"/>
    <w:rsid w:val="00530363"/>
    <w:rsid w:val="00533FA8"/>
    <w:rsid w:val="00535265"/>
    <w:rsid w:val="00537349"/>
    <w:rsid w:val="00541BEB"/>
    <w:rsid w:val="00541F2C"/>
    <w:rsid w:val="00544C48"/>
    <w:rsid w:val="00564134"/>
    <w:rsid w:val="00566707"/>
    <w:rsid w:val="00567C4F"/>
    <w:rsid w:val="005709C6"/>
    <w:rsid w:val="005740D9"/>
    <w:rsid w:val="0057703C"/>
    <w:rsid w:val="0057779C"/>
    <w:rsid w:val="00581DA0"/>
    <w:rsid w:val="005948AC"/>
    <w:rsid w:val="00594C28"/>
    <w:rsid w:val="00594F93"/>
    <w:rsid w:val="005A733D"/>
    <w:rsid w:val="005B106D"/>
    <w:rsid w:val="005C2B9D"/>
    <w:rsid w:val="005D02FA"/>
    <w:rsid w:val="005D230C"/>
    <w:rsid w:val="005D40F5"/>
    <w:rsid w:val="005E0C3A"/>
    <w:rsid w:val="005E0F9C"/>
    <w:rsid w:val="005E4562"/>
    <w:rsid w:val="005F3E52"/>
    <w:rsid w:val="0060750F"/>
    <w:rsid w:val="00607832"/>
    <w:rsid w:val="00611440"/>
    <w:rsid w:val="00612770"/>
    <w:rsid w:val="00623582"/>
    <w:rsid w:val="00623D41"/>
    <w:rsid w:val="00624477"/>
    <w:rsid w:val="00641832"/>
    <w:rsid w:val="00641D59"/>
    <w:rsid w:val="00641DC5"/>
    <w:rsid w:val="00642140"/>
    <w:rsid w:val="00655C8C"/>
    <w:rsid w:val="0066570D"/>
    <w:rsid w:val="0067047C"/>
    <w:rsid w:val="006727F8"/>
    <w:rsid w:val="0067614E"/>
    <w:rsid w:val="0068077A"/>
    <w:rsid w:val="00686744"/>
    <w:rsid w:val="006877AA"/>
    <w:rsid w:val="006A6B19"/>
    <w:rsid w:val="006C1231"/>
    <w:rsid w:val="006C2B7F"/>
    <w:rsid w:val="006C5BDF"/>
    <w:rsid w:val="006D0DB1"/>
    <w:rsid w:val="006E63E8"/>
    <w:rsid w:val="006E6F7F"/>
    <w:rsid w:val="006E7020"/>
    <w:rsid w:val="00705125"/>
    <w:rsid w:val="00710979"/>
    <w:rsid w:val="00722950"/>
    <w:rsid w:val="007239C1"/>
    <w:rsid w:val="00723B1A"/>
    <w:rsid w:val="0073419B"/>
    <w:rsid w:val="00745577"/>
    <w:rsid w:val="00745758"/>
    <w:rsid w:val="00757033"/>
    <w:rsid w:val="00760581"/>
    <w:rsid w:val="00764F0D"/>
    <w:rsid w:val="007706EA"/>
    <w:rsid w:val="00774FEF"/>
    <w:rsid w:val="00776BD6"/>
    <w:rsid w:val="00776E4B"/>
    <w:rsid w:val="00777EEF"/>
    <w:rsid w:val="0078739A"/>
    <w:rsid w:val="00792ED7"/>
    <w:rsid w:val="00794BC9"/>
    <w:rsid w:val="007A0C36"/>
    <w:rsid w:val="007A4FD8"/>
    <w:rsid w:val="007B3C9D"/>
    <w:rsid w:val="007B3F9D"/>
    <w:rsid w:val="007C31DF"/>
    <w:rsid w:val="007D1ED3"/>
    <w:rsid w:val="007E6E92"/>
    <w:rsid w:val="00802FE4"/>
    <w:rsid w:val="00810BEF"/>
    <w:rsid w:val="00811154"/>
    <w:rsid w:val="00813746"/>
    <w:rsid w:val="008148CB"/>
    <w:rsid w:val="00815E40"/>
    <w:rsid w:val="008204A2"/>
    <w:rsid w:val="008261FC"/>
    <w:rsid w:val="008404E5"/>
    <w:rsid w:val="008459FA"/>
    <w:rsid w:val="008541E4"/>
    <w:rsid w:val="008633F1"/>
    <w:rsid w:val="008731F2"/>
    <w:rsid w:val="00874B41"/>
    <w:rsid w:val="008821E1"/>
    <w:rsid w:val="008846FC"/>
    <w:rsid w:val="00884DFF"/>
    <w:rsid w:val="00890742"/>
    <w:rsid w:val="00893889"/>
    <w:rsid w:val="008A2003"/>
    <w:rsid w:val="008A49F7"/>
    <w:rsid w:val="008A5D16"/>
    <w:rsid w:val="008B1F3E"/>
    <w:rsid w:val="008B4E8D"/>
    <w:rsid w:val="008C74D8"/>
    <w:rsid w:val="008D1FA7"/>
    <w:rsid w:val="008D34FA"/>
    <w:rsid w:val="008D404F"/>
    <w:rsid w:val="008E3084"/>
    <w:rsid w:val="008E3802"/>
    <w:rsid w:val="008E450E"/>
    <w:rsid w:val="008F2FBA"/>
    <w:rsid w:val="008F3B8E"/>
    <w:rsid w:val="008F5B52"/>
    <w:rsid w:val="00901D79"/>
    <w:rsid w:val="009219CB"/>
    <w:rsid w:val="00924D9F"/>
    <w:rsid w:val="009263FE"/>
    <w:rsid w:val="0092777F"/>
    <w:rsid w:val="009342CA"/>
    <w:rsid w:val="009344CE"/>
    <w:rsid w:val="009422F1"/>
    <w:rsid w:val="00943A47"/>
    <w:rsid w:val="00946135"/>
    <w:rsid w:val="00950084"/>
    <w:rsid w:val="0095175C"/>
    <w:rsid w:val="00952D69"/>
    <w:rsid w:val="00960941"/>
    <w:rsid w:val="00966B60"/>
    <w:rsid w:val="00972CA3"/>
    <w:rsid w:val="0098241B"/>
    <w:rsid w:val="009917CD"/>
    <w:rsid w:val="00992E3D"/>
    <w:rsid w:val="009A1250"/>
    <w:rsid w:val="009A4850"/>
    <w:rsid w:val="009A54F5"/>
    <w:rsid w:val="009A5693"/>
    <w:rsid w:val="009C4680"/>
    <w:rsid w:val="009D7B50"/>
    <w:rsid w:val="009E0C85"/>
    <w:rsid w:val="009F4A88"/>
    <w:rsid w:val="009F51BA"/>
    <w:rsid w:val="00A003C3"/>
    <w:rsid w:val="00A00584"/>
    <w:rsid w:val="00A005A1"/>
    <w:rsid w:val="00A043EF"/>
    <w:rsid w:val="00A04B1C"/>
    <w:rsid w:val="00A05662"/>
    <w:rsid w:val="00A1798D"/>
    <w:rsid w:val="00A42599"/>
    <w:rsid w:val="00A51442"/>
    <w:rsid w:val="00A5223D"/>
    <w:rsid w:val="00A64C0E"/>
    <w:rsid w:val="00A66895"/>
    <w:rsid w:val="00A72F35"/>
    <w:rsid w:val="00A7449A"/>
    <w:rsid w:val="00A80E3C"/>
    <w:rsid w:val="00A816EF"/>
    <w:rsid w:val="00A858D5"/>
    <w:rsid w:val="00A8623B"/>
    <w:rsid w:val="00A87C53"/>
    <w:rsid w:val="00A90CA9"/>
    <w:rsid w:val="00A95851"/>
    <w:rsid w:val="00A95FCD"/>
    <w:rsid w:val="00AA0A86"/>
    <w:rsid w:val="00AA3AD5"/>
    <w:rsid w:val="00AA50D8"/>
    <w:rsid w:val="00AB282C"/>
    <w:rsid w:val="00AB711B"/>
    <w:rsid w:val="00AB72C9"/>
    <w:rsid w:val="00AC161D"/>
    <w:rsid w:val="00AC1CEA"/>
    <w:rsid w:val="00AC4A4F"/>
    <w:rsid w:val="00AD0C74"/>
    <w:rsid w:val="00AD1801"/>
    <w:rsid w:val="00AF1145"/>
    <w:rsid w:val="00B0018D"/>
    <w:rsid w:val="00B05756"/>
    <w:rsid w:val="00B06F7A"/>
    <w:rsid w:val="00B15119"/>
    <w:rsid w:val="00B23B70"/>
    <w:rsid w:val="00B30040"/>
    <w:rsid w:val="00B353B6"/>
    <w:rsid w:val="00B37F40"/>
    <w:rsid w:val="00B40D83"/>
    <w:rsid w:val="00B538B6"/>
    <w:rsid w:val="00B55FE4"/>
    <w:rsid w:val="00B66C15"/>
    <w:rsid w:val="00B67CE8"/>
    <w:rsid w:val="00B80C9F"/>
    <w:rsid w:val="00B8219D"/>
    <w:rsid w:val="00B84634"/>
    <w:rsid w:val="00B953DF"/>
    <w:rsid w:val="00B96295"/>
    <w:rsid w:val="00BA2233"/>
    <w:rsid w:val="00BA3D9B"/>
    <w:rsid w:val="00BA5FEF"/>
    <w:rsid w:val="00BA7AC4"/>
    <w:rsid w:val="00BB37CB"/>
    <w:rsid w:val="00BB47FF"/>
    <w:rsid w:val="00BC774D"/>
    <w:rsid w:val="00BD5258"/>
    <w:rsid w:val="00BD62D4"/>
    <w:rsid w:val="00BE216D"/>
    <w:rsid w:val="00BE2D99"/>
    <w:rsid w:val="00BE2DA9"/>
    <w:rsid w:val="00BE2FB7"/>
    <w:rsid w:val="00BE7F4E"/>
    <w:rsid w:val="00BF25F1"/>
    <w:rsid w:val="00BF4BCE"/>
    <w:rsid w:val="00C018D7"/>
    <w:rsid w:val="00C0364B"/>
    <w:rsid w:val="00C03775"/>
    <w:rsid w:val="00C062DF"/>
    <w:rsid w:val="00C128B8"/>
    <w:rsid w:val="00C22C1A"/>
    <w:rsid w:val="00C35AB1"/>
    <w:rsid w:val="00C47795"/>
    <w:rsid w:val="00C57E3B"/>
    <w:rsid w:val="00C615D2"/>
    <w:rsid w:val="00C76EBE"/>
    <w:rsid w:val="00C83969"/>
    <w:rsid w:val="00C84626"/>
    <w:rsid w:val="00CA0A8B"/>
    <w:rsid w:val="00CA2695"/>
    <w:rsid w:val="00CA52FA"/>
    <w:rsid w:val="00CA6174"/>
    <w:rsid w:val="00CA71C7"/>
    <w:rsid w:val="00CC2BF6"/>
    <w:rsid w:val="00CC6391"/>
    <w:rsid w:val="00CC7962"/>
    <w:rsid w:val="00CD0E35"/>
    <w:rsid w:val="00CD2D36"/>
    <w:rsid w:val="00CD46D9"/>
    <w:rsid w:val="00CF0477"/>
    <w:rsid w:val="00CF0F84"/>
    <w:rsid w:val="00CF72E7"/>
    <w:rsid w:val="00CF7E34"/>
    <w:rsid w:val="00D01A84"/>
    <w:rsid w:val="00D05744"/>
    <w:rsid w:val="00D0577E"/>
    <w:rsid w:val="00D137B2"/>
    <w:rsid w:val="00D150D2"/>
    <w:rsid w:val="00D15CA9"/>
    <w:rsid w:val="00D23330"/>
    <w:rsid w:val="00D27EB5"/>
    <w:rsid w:val="00D47B44"/>
    <w:rsid w:val="00D517BF"/>
    <w:rsid w:val="00D66CAF"/>
    <w:rsid w:val="00D84D1D"/>
    <w:rsid w:val="00D85B3B"/>
    <w:rsid w:val="00D970B5"/>
    <w:rsid w:val="00DA1836"/>
    <w:rsid w:val="00DA39E1"/>
    <w:rsid w:val="00DA470F"/>
    <w:rsid w:val="00DA48C1"/>
    <w:rsid w:val="00DB0CA8"/>
    <w:rsid w:val="00DB6157"/>
    <w:rsid w:val="00DC2ADF"/>
    <w:rsid w:val="00DC2C0F"/>
    <w:rsid w:val="00DD731A"/>
    <w:rsid w:val="00DE6BCC"/>
    <w:rsid w:val="00DF10A3"/>
    <w:rsid w:val="00E02651"/>
    <w:rsid w:val="00E038AE"/>
    <w:rsid w:val="00E073B4"/>
    <w:rsid w:val="00E1193E"/>
    <w:rsid w:val="00E13A34"/>
    <w:rsid w:val="00E161CE"/>
    <w:rsid w:val="00E21C66"/>
    <w:rsid w:val="00E2246E"/>
    <w:rsid w:val="00E5106B"/>
    <w:rsid w:val="00E55C1C"/>
    <w:rsid w:val="00E62806"/>
    <w:rsid w:val="00E645E9"/>
    <w:rsid w:val="00E70B48"/>
    <w:rsid w:val="00E76337"/>
    <w:rsid w:val="00E764A4"/>
    <w:rsid w:val="00E81B0F"/>
    <w:rsid w:val="00E9138E"/>
    <w:rsid w:val="00E924F1"/>
    <w:rsid w:val="00E92782"/>
    <w:rsid w:val="00EA4D09"/>
    <w:rsid w:val="00EA6552"/>
    <w:rsid w:val="00EB14DC"/>
    <w:rsid w:val="00EB1931"/>
    <w:rsid w:val="00EC0477"/>
    <w:rsid w:val="00ED385D"/>
    <w:rsid w:val="00ED7EE8"/>
    <w:rsid w:val="00EE04FA"/>
    <w:rsid w:val="00EE1948"/>
    <w:rsid w:val="00EE434F"/>
    <w:rsid w:val="00EE5767"/>
    <w:rsid w:val="00EE5D2C"/>
    <w:rsid w:val="00EF1E6B"/>
    <w:rsid w:val="00EF71D3"/>
    <w:rsid w:val="00F003D4"/>
    <w:rsid w:val="00F00D4A"/>
    <w:rsid w:val="00F13008"/>
    <w:rsid w:val="00F3374A"/>
    <w:rsid w:val="00F34E0A"/>
    <w:rsid w:val="00F36112"/>
    <w:rsid w:val="00F36B3B"/>
    <w:rsid w:val="00F5121C"/>
    <w:rsid w:val="00F5353D"/>
    <w:rsid w:val="00F61144"/>
    <w:rsid w:val="00F64D6F"/>
    <w:rsid w:val="00F6679C"/>
    <w:rsid w:val="00F751A6"/>
    <w:rsid w:val="00F77CC9"/>
    <w:rsid w:val="00F77CCD"/>
    <w:rsid w:val="00F82121"/>
    <w:rsid w:val="00F830C1"/>
    <w:rsid w:val="00F86D78"/>
    <w:rsid w:val="00F946C2"/>
    <w:rsid w:val="00F9542D"/>
    <w:rsid w:val="00FA39B2"/>
    <w:rsid w:val="00FC3C82"/>
    <w:rsid w:val="00FC5FB0"/>
    <w:rsid w:val="00FD1EE5"/>
    <w:rsid w:val="00FD3073"/>
    <w:rsid w:val="00FD45CE"/>
    <w:rsid w:val="00FD5241"/>
    <w:rsid w:val="00FD5471"/>
    <w:rsid w:val="00FD6EF5"/>
    <w:rsid w:val="00FD7E24"/>
    <w:rsid w:val="00FF1260"/>
    <w:rsid w:val="00FF53BC"/>
    <w:rsid w:val="00FF707C"/>
    <w:rsid w:val="01413D7A"/>
    <w:rsid w:val="025BD668"/>
    <w:rsid w:val="030C14D3"/>
    <w:rsid w:val="037B295A"/>
    <w:rsid w:val="0445E0A2"/>
    <w:rsid w:val="046F9CF5"/>
    <w:rsid w:val="04A50A60"/>
    <w:rsid w:val="0595D80B"/>
    <w:rsid w:val="05C20C6F"/>
    <w:rsid w:val="06E642C4"/>
    <w:rsid w:val="0796774D"/>
    <w:rsid w:val="07D36485"/>
    <w:rsid w:val="08708728"/>
    <w:rsid w:val="087B1B78"/>
    <w:rsid w:val="090ED2A3"/>
    <w:rsid w:val="0A4A4B25"/>
    <w:rsid w:val="0A5A2FA4"/>
    <w:rsid w:val="0AAC6016"/>
    <w:rsid w:val="0AD55B68"/>
    <w:rsid w:val="0B696178"/>
    <w:rsid w:val="0B8908A9"/>
    <w:rsid w:val="0BB786FC"/>
    <w:rsid w:val="0C28F132"/>
    <w:rsid w:val="0C53E710"/>
    <w:rsid w:val="0C721188"/>
    <w:rsid w:val="0CE96851"/>
    <w:rsid w:val="0D305D01"/>
    <w:rsid w:val="0DE2496B"/>
    <w:rsid w:val="0F027678"/>
    <w:rsid w:val="0F22579B"/>
    <w:rsid w:val="0F350684"/>
    <w:rsid w:val="0FA1C890"/>
    <w:rsid w:val="10D3E7F5"/>
    <w:rsid w:val="113C3147"/>
    <w:rsid w:val="11B3978E"/>
    <w:rsid w:val="12CE89F9"/>
    <w:rsid w:val="13625395"/>
    <w:rsid w:val="13EC3156"/>
    <w:rsid w:val="140D7078"/>
    <w:rsid w:val="1418CF60"/>
    <w:rsid w:val="14329B64"/>
    <w:rsid w:val="1435394B"/>
    <w:rsid w:val="14595562"/>
    <w:rsid w:val="148833CA"/>
    <w:rsid w:val="1496C890"/>
    <w:rsid w:val="14DD5135"/>
    <w:rsid w:val="14E6249D"/>
    <w:rsid w:val="151BE47C"/>
    <w:rsid w:val="15587561"/>
    <w:rsid w:val="15E4B2B0"/>
    <w:rsid w:val="165719F6"/>
    <w:rsid w:val="17660EC9"/>
    <w:rsid w:val="1800FE24"/>
    <w:rsid w:val="18F1B526"/>
    <w:rsid w:val="1A5F7EC0"/>
    <w:rsid w:val="1B0B881C"/>
    <w:rsid w:val="1C31B077"/>
    <w:rsid w:val="1D8BB645"/>
    <w:rsid w:val="1F434BAD"/>
    <w:rsid w:val="1FED5B35"/>
    <w:rsid w:val="21D3A096"/>
    <w:rsid w:val="21EF00D8"/>
    <w:rsid w:val="22110030"/>
    <w:rsid w:val="235C5AA7"/>
    <w:rsid w:val="23A34491"/>
    <w:rsid w:val="23BED275"/>
    <w:rsid w:val="24662576"/>
    <w:rsid w:val="255AF8DB"/>
    <w:rsid w:val="257BD6C0"/>
    <w:rsid w:val="25912AE0"/>
    <w:rsid w:val="25DC3CEC"/>
    <w:rsid w:val="25DF6110"/>
    <w:rsid w:val="26B7171A"/>
    <w:rsid w:val="279AE079"/>
    <w:rsid w:val="27C91E69"/>
    <w:rsid w:val="27D6BB60"/>
    <w:rsid w:val="281F6FDF"/>
    <w:rsid w:val="296BB202"/>
    <w:rsid w:val="2AEEF725"/>
    <w:rsid w:val="2BAE5FF1"/>
    <w:rsid w:val="2BB695C1"/>
    <w:rsid w:val="2BDC7171"/>
    <w:rsid w:val="2C190DD7"/>
    <w:rsid w:val="2C23643B"/>
    <w:rsid w:val="2C5EE7E2"/>
    <w:rsid w:val="2CAEC0A6"/>
    <w:rsid w:val="2CC9A4D2"/>
    <w:rsid w:val="2D7E9F27"/>
    <w:rsid w:val="2DB0F352"/>
    <w:rsid w:val="2F58C02C"/>
    <w:rsid w:val="2F6E7194"/>
    <w:rsid w:val="30D19EA7"/>
    <w:rsid w:val="30F31FC7"/>
    <w:rsid w:val="313ED9AD"/>
    <w:rsid w:val="3150F62C"/>
    <w:rsid w:val="3236A6B0"/>
    <w:rsid w:val="32F63B5D"/>
    <w:rsid w:val="33883DC1"/>
    <w:rsid w:val="339DDE43"/>
    <w:rsid w:val="33B01E19"/>
    <w:rsid w:val="34011687"/>
    <w:rsid w:val="34FFAEC9"/>
    <w:rsid w:val="357F6620"/>
    <w:rsid w:val="360C82B6"/>
    <w:rsid w:val="37182FE8"/>
    <w:rsid w:val="372B1ECA"/>
    <w:rsid w:val="3738423C"/>
    <w:rsid w:val="3772CC50"/>
    <w:rsid w:val="378AFB61"/>
    <w:rsid w:val="37BCB947"/>
    <w:rsid w:val="380DA823"/>
    <w:rsid w:val="381BD8FA"/>
    <w:rsid w:val="38321F05"/>
    <w:rsid w:val="38B4C35C"/>
    <w:rsid w:val="38F53054"/>
    <w:rsid w:val="3912B6FD"/>
    <w:rsid w:val="399A0385"/>
    <w:rsid w:val="39B51186"/>
    <w:rsid w:val="39BB8040"/>
    <w:rsid w:val="39D4A05B"/>
    <w:rsid w:val="3A9154EA"/>
    <w:rsid w:val="3BAD41E0"/>
    <w:rsid w:val="3BF7FD92"/>
    <w:rsid w:val="3BFC520B"/>
    <w:rsid w:val="3C176BB6"/>
    <w:rsid w:val="3C23D976"/>
    <w:rsid w:val="3DD88C24"/>
    <w:rsid w:val="3DE0322B"/>
    <w:rsid w:val="3DF9CF97"/>
    <w:rsid w:val="3F54A184"/>
    <w:rsid w:val="3F8885EE"/>
    <w:rsid w:val="3FF10F8D"/>
    <w:rsid w:val="40E5710A"/>
    <w:rsid w:val="40F14926"/>
    <w:rsid w:val="41827885"/>
    <w:rsid w:val="424E25F3"/>
    <w:rsid w:val="4284114B"/>
    <w:rsid w:val="431E7718"/>
    <w:rsid w:val="43B619BF"/>
    <w:rsid w:val="43DA0AA4"/>
    <w:rsid w:val="44067747"/>
    <w:rsid w:val="448759CD"/>
    <w:rsid w:val="454B86CE"/>
    <w:rsid w:val="45F36573"/>
    <w:rsid w:val="45FD3A3C"/>
    <w:rsid w:val="46D62B33"/>
    <w:rsid w:val="4743111F"/>
    <w:rsid w:val="474FA688"/>
    <w:rsid w:val="47E8B28E"/>
    <w:rsid w:val="48D13B18"/>
    <w:rsid w:val="48D8FCEA"/>
    <w:rsid w:val="48DBCF9C"/>
    <w:rsid w:val="491D768D"/>
    <w:rsid w:val="49C407B7"/>
    <w:rsid w:val="4AFE7C23"/>
    <w:rsid w:val="4B76BBA9"/>
    <w:rsid w:val="4C52898F"/>
    <w:rsid w:val="4CDD2F82"/>
    <w:rsid w:val="4D424392"/>
    <w:rsid w:val="4D51396A"/>
    <w:rsid w:val="4D86D83D"/>
    <w:rsid w:val="4DF84792"/>
    <w:rsid w:val="4E0C5B08"/>
    <w:rsid w:val="4EB84A5E"/>
    <w:rsid w:val="4EDB19FB"/>
    <w:rsid w:val="4F4D5DBA"/>
    <w:rsid w:val="4F7E26CA"/>
    <w:rsid w:val="50C12AA9"/>
    <w:rsid w:val="53FE47B3"/>
    <w:rsid w:val="5413B1D4"/>
    <w:rsid w:val="542324C7"/>
    <w:rsid w:val="54D01AB1"/>
    <w:rsid w:val="54E8C535"/>
    <w:rsid w:val="557EEC71"/>
    <w:rsid w:val="56161349"/>
    <w:rsid w:val="57374395"/>
    <w:rsid w:val="5754DCE5"/>
    <w:rsid w:val="57910CDC"/>
    <w:rsid w:val="57FD300C"/>
    <w:rsid w:val="5803D090"/>
    <w:rsid w:val="58EF517F"/>
    <w:rsid w:val="5902747B"/>
    <w:rsid w:val="5A45AEA3"/>
    <w:rsid w:val="5A4C7EF9"/>
    <w:rsid w:val="5B7EB672"/>
    <w:rsid w:val="5BE5A260"/>
    <w:rsid w:val="5C8BCF07"/>
    <w:rsid w:val="5D528E2C"/>
    <w:rsid w:val="5D7D9786"/>
    <w:rsid w:val="5DA029C3"/>
    <w:rsid w:val="5DBB868A"/>
    <w:rsid w:val="5DCC7058"/>
    <w:rsid w:val="5DF13ED0"/>
    <w:rsid w:val="5DF3ACEA"/>
    <w:rsid w:val="5E37D5FB"/>
    <w:rsid w:val="5E599B05"/>
    <w:rsid w:val="5F188116"/>
    <w:rsid w:val="5F453BF5"/>
    <w:rsid w:val="5F5928AD"/>
    <w:rsid w:val="5FA32112"/>
    <w:rsid w:val="601B6DBA"/>
    <w:rsid w:val="607AC503"/>
    <w:rsid w:val="60C7CA12"/>
    <w:rsid w:val="60E1EBEF"/>
    <w:rsid w:val="60ED9859"/>
    <w:rsid w:val="61732EDF"/>
    <w:rsid w:val="6182685E"/>
    <w:rsid w:val="62DBB177"/>
    <w:rsid w:val="62DD7D71"/>
    <w:rsid w:val="6429F2C4"/>
    <w:rsid w:val="64E92A38"/>
    <w:rsid w:val="65504A96"/>
    <w:rsid w:val="65D75288"/>
    <w:rsid w:val="665FA463"/>
    <w:rsid w:val="66FC3A15"/>
    <w:rsid w:val="677E17EE"/>
    <w:rsid w:val="67806060"/>
    <w:rsid w:val="68394D6F"/>
    <w:rsid w:val="69388432"/>
    <w:rsid w:val="6A145394"/>
    <w:rsid w:val="6A1A1C45"/>
    <w:rsid w:val="6A2D2300"/>
    <w:rsid w:val="6AAF13FF"/>
    <w:rsid w:val="6B2CB996"/>
    <w:rsid w:val="6B46CD08"/>
    <w:rsid w:val="6C205916"/>
    <w:rsid w:val="6C53C26C"/>
    <w:rsid w:val="6C6E5AFE"/>
    <w:rsid w:val="6C800B76"/>
    <w:rsid w:val="6CBD5E83"/>
    <w:rsid w:val="6CE0A988"/>
    <w:rsid w:val="6D45C476"/>
    <w:rsid w:val="6D8CED40"/>
    <w:rsid w:val="6DE29D5A"/>
    <w:rsid w:val="6EEDDE6A"/>
    <w:rsid w:val="6F594C57"/>
    <w:rsid w:val="6FBF564B"/>
    <w:rsid w:val="70591F8C"/>
    <w:rsid w:val="705AD881"/>
    <w:rsid w:val="70F6FC49"/>
    <w:rsid w:val="712BEE56"/>
    <w:rsid w:val="71332EF1"/>
    <w:rsid w:val="71922AC6"/>
    <w:rsid w:val="72248304"/>
    <w:rsid w:val="72E77741"/>
    <w:rsid w:val="746CFAA5"/>
    <w:rsid w:val="74ED3862"/>
    <w:rsid w:val="756F1751"/>
    <w:rsid w:val="75D096F4"/>
    <w:rsid w:val="75FC5B55"/>
    <w:rsid w:val="76871882"/>
    <w:rsid w:val="768B9DAB"/>
    <w:rsid w:val="76A7C9C1"/>
    <w:rsid w:val="7760FAE3"/>
    <w:rsid w:val="7901ED9C"/>
    <w:rsid w:val="7A397F77"/>
    <w:rsid w:val="7ACA9C7C"/>
    <w:rsid w:val="7BC902BE"/>
    <w:rsid w:val="7BFA2F55"/>
    <w:rsid w:val="7C08043E"/>
    <w:rsid w:val="7C1104BF"/>
    <w:rsid w:val="7D896E5A"/>
    <w:rsid w:val="7DB283FA"/>
    <w:rsid w:val="7DC81B06"/>
    <w:rsid w:val="7E2A98B0"/>
    <w:rsid w:val="7E812AB0"/>
    <w:rsid w:val="7F2F5EDB"/>
    <w:rsid w:val="7F4B995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EBE10"/>
  <w15:chartTrackingRefBased/>
  <w15:docId w15:val="{80E6FE79-0215-4796-A85D-CD49A3F19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3F1"/>
    <w:pPr>
      <w:spacing w:after="0" w:line="240" w:lineRule="auto"/>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3374A"/>
    <w:pPr>
      <w:keepNext/>
      <w:keepLines/>
      <w:spacing w:before="240" w:after="200" w:line="276" w:lineRule="auto"/>
      <w:jc w:val="both"/>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8C9"/>
    <w:pPr>
      <w:keepNext/>
      <w:keepLines/>
      <w:spacing w:before="40" w:after="200" w:line="276" w:lineRule="auto"/>
      <w:jc w:val="both"/>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4E"/>
    <w:pPr>
      <w:keepNext/>
      <w:keepLines/>
      <w:spacing w:before="40" w:after="200" w:line="276" w:lineRule="auto"/>
      <w:jc w:val="both"/>
      <w:outlineLvl w:val="2"/>
    </w:pPr>
    <w:rPr>
      <w:rFonts w:ascii="Arial" w:eastAsiaTheme="majorEastAsia" w:hAnsi="Arial" w:cstheme="majorBidi"/>
      <w:color w:val="1F3763" w:themeColor="accent1" w:themeShade="7F"/>
      <w:sz w:val="20"/>
    </w:rPr>
  </w:style>
  <w:style w:type="paragraph" w:styleId="Heading4">
    <w:name w:val="heading 4"/>
    <w:basedOn w:val="Normal"/>
    <w:next w:val="Normal"/>
    <w:link w:val="Heading4Char"/>
    <w:uiPriority w:val="9"/>
    <w:unhideWhenUsed/>
    <w:qFormat/>
    <w:rsid w:val="00452F26"/>
    <w:pPr>
      <w:keepNext/>
      <w:keepLines/>
      <w:spacing w:before="40" w:after="200" w:line="276" w:lineRule="auto"/>
      <w:jc w:val="both"/>
      <w:outlineLvl w:val="3"/>
    </w:pPr>
    <w:rPr>
      <w:rFonts w:asciiTheme="majorHAnsi" w:eastAsiaTheme="majorEastAsia" w:hAnsiTheme="majorHAnsi"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72C9"/>
    <w:rPr>
      <w:color w:val="0563C1" w:themeColor="hyperlink"/>
      <w:u w:val="single"/>
    </w:rPr>
  </w:style>
  <w:style w:type="paragraph" w:customStyle="1" w:styleId="EndNoteBibliographyTitle">
    <w:name w:val="EndNote Bibliography Title"/>
    <w:basedOn w:val="Normal"/>
    <w:link w:val="EndNoteBibliographyTitleChar"/>
    <w:rsid w:val="005740D9"/>
    <w:pPr>
      <w:spacing w:after="200" w:line="276" w:lineRule="auto"/>
      <w:jc w:val="center"/>
    </w:pPr>
  </w:style>
  <w:style w:type="character" w:customStyle="1" w:styleId="EndNoteBibliographyTitleChar">
    <w:name w:val="EndNote Bibliography Title Char"/>
    <w:basedOn w:val="DefaultParagraphFont"/>
    <w:link w:val="EndNoteBibliographyTitle"/>
    <w:rsid w:val="005740D9"/>
    <w:rPr>
      <w:rFonts w:ascii="Times New Roman" w:eastAsia="Times New Roman" w:hAnsi="Times New Roman" w:cs="Times New Roman"/>
      <w:lang w:eastAsia="en-GB"/>
    </w:rPr>
  </w:style>
  <w:style w:type="paragraph" w:customStyle="1" w:styleId="EndNoteBibliography">
    <w:name w:val="EndNote Bibliography"/>
    <w:basedOn w:val="Normal"/>
    <w:link w:val="EndNoteBibliographyChar"/>
    <w:rsid w:val="005740D9"/>
    <w:pPr>
      <w:spacing w:after="200"/>
      <w:jc w:val="both"/>
    </w:pPr>
  </w:style>
  <w:style w:type="character" w:customStyle="1" w:styleId="EndNoteBibliographyChar">
    <w:name w:val="EndNote Bibliography Char"/>
    <w:basedOn w:val="DefaultParagraphFont"/>
    <w:link w:val="EndNoteBibliography"/>
    <w:rsid w:val="005740D9"/>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5740D9"/>
    <w:rPr>
      <w:color w:val="605E5C"/>
      <w:shd w:val="clear" w:color="auto" w:fill="E1DFDD"/>
    </w:rPr>
  </w:style>
  <w:style w:type="character" w:styleId="FollowedHyperlink">
    <w:name w:val="FollowedHyperlink"/>
    <w:basedOn w:val="DefaultParagraphFont"/>
    <w:uiPriority w:val="99"/>
    <w:semiHidden/>
    <w:unhideWhenUsed/>
    <w:rsid w:val="00CD2D36"/>
    <w:rPr>
      <w:color w:val="954F72" w:themeColor="followedHyperlink"/>
      <w:u w:val="single"/>
    </w:rPr>
  </w:style>
  <w:style w:type="table" w:styleId="TableGrid">
    <w:name w:val="Table Grid"/>
    <w:basedOn w:val="TableNormal"/>
    <w:uiPriority w:val="39"/>
    <w:rsid w:val="00A95851"/>
    <w:rPr>
      <w:rFonts w:ascii="Times New Roman" w:eastAsia="Times New Roman" w:hAnsi="Times New Roman" w:cs="Times New Roman"/>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95851"/>
    <w:rPr>
      <w:i/>
      <w:iCs/>
    </w:rPr>
  </w:style>
  <w:style w:type="paragraph" w:styleId="ListParagraph">
    <w:name w:val="List Paragraph"/>
    <w:basedOn w:val="Normal"/>
    <w:uiPriority w:val="34"/>
    <w:qFormat/>
    <w:rsid w:val="00FD1EE5"/>
    <w:pPr>
      <w:spacing w:after="200" w:line="276" w:lineRule="auto"/>
      <w:ind w:left="720"/>
      <w:contextualSpacing/>
      <w:jc w:val="both"/>
    </w:pPr>
    <w:rPr>
      <w:rFonts w:ascii="Calibri" w:hAnsi="Calibri"/>
      <w:sz w:val="22"/>
    </w:rPr>
  </w:style>
  <w:style w:type="paragraph" w:styleId="Revision">
    <w:name w:val="Revision"/>
    <w:hidden/>
    <w:uiPriority w:val="99"/>
    <w:semiHidden/>
    <w:rsid w:val="000D53F1"/>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D53F1"/>
    <w:rPr>
      <w:sz w:val="16"/>
      <w:szCs w:val="16"/>
    </w:rPr>
  </w:style>
  <w:style w:type="paragraph" w:styleId="CommentText">
    <w:name w:val="annotation text"/>
    <w:basedOn w:val="Normal"/>
    <w:link w:val="CommentTextChar"/>
    <w:uiPriority w:val="99"/>
    <w:unhideWhenUsed/>
    <w:rsid w:val="000D53F1"/>
    <w:pPr>
      <w:spacing w:after="200" w:line="276" w:lineRule="auto"/>
      <w:jc w:val="both"/>
    </w:pPr>
    <w:rPr>
      <w:rFonts w:ascii="Calibri" w:hAnsi="Calibri"/>
      <w:sz w:val="20"/>
      <w:szCs w:val="20"/>
    </w:rPr>
  </w:style>
  <w:style w:type="character" w:customStyle="1" w:styleId="CommentTextChar">
    <w:name w:val="Comment Text Char"/>
    <w:basedOn w:val="DefaultParagraphFont"/>
    <w:link w:val="CommentText"/>
    <w:uiPriority w:val="99"/>
    <w:rsid w:val="000D53F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D53F1"/>
    <w:rPr>
      <w:b/>
      <w:bCs/>
    </w:rPr>
  </w:style>
  <w:style w:type="character" w:customStyle="1" w:styleId="CommentSubjectChar">
    <w:name w:val="Comment Subject Char"/>
    <w:basedOn w:val="CommentTextChar"/>
    <w:link w:val="CommentSubject"/>
    <w:uiPriority w:val="99"/>
    <w:semiHidden/>
    <w:rsid w:val="000D53F1"/>
    <w:rPr>
      <w:rFonts w:ascii="Times New Roman" w:eastAsia="Times New Roman" w:hAnsi="Times New Roman" w:cs="Times New Roman"/>
      <w:b/>
      <w:bCs/>
      <w:sz w:val="20"/>
      <w:szCs w:val="20"/>
      <w:lang w:eastAsia="en-GB"/>
    </w:rPr>
  </w:style>
  <w:style w:type="paragraph" w:styleId="FootnoteText">
    <w:name w:val="footnote text"/>
    <w:basedOn w:val="Normal"/>
    <w:link w:val="FootnoteTextChar"/>
    <w:uiPriority w:val="99"/>
    <w:semiHidden/>
    <w:unhideWhenUsed/>
    <w:rsid w:val="00943A47"/>
    <w:pPr>
      <w:spacing w:after="200" w:line="276" w:lineRule="auto"/>
      <w:jc w:val="both"/>
    </w:pPr>
    <w:rPr>
      <w:rFonts w:ascii="Calibri" w:hAnsi="Calibri"/>
      <w:sz w:val="20"/>
      <w:szCs w:val="20"/>
    </w:rPr>
  </w:style>
  <w:style w:type="character" w:customStyle="1" w:styleId="FootnoteTextChar">
    <w:name w:val="Footnote Text Char"/>
    <w:basedOn w:val="DefaultParagraphFont"/>
    <w:link w:val="FootnoteText"/>
    <w:uiPriority w:val="99"/>
    <w:semiHidden/>
    <w:rsid w:val="00943A47"/>
    <w:rPr>
      <w:rFonts w:ascii="Calibri" w:eastAsia="Times New Roman" w:hAnsi="Calibri" w:cs="Times New Roman"/>
      <w:sz w:val="20"/>
      <w:szCs w:val="20"/>
      <w:lang w:eastAsia="en-GB"/>
    </w:rPr>
  </w:style>
  <w:style w:type="character" w:styleId="FootnoteReference">
    <w:name w:val="footnote reference"/>
    <w:basedOn w:val="DefaultParagraphFont"/>
    <w:uiPriority w:val="99"/>
    <w:semiHidden/>
    <w:unhideWhenUsed/>
    <w:rsid w:val="00943A47"/>
    <w:rPr>
      <w:vertAlign w:val="superscript"/>
    </w:rPr>
  </w:style>
  <w:style w:type="character" w:customStyle="1" w:styleId="Heading2Char">
    <w:name w:val="Heading 2 Char"/>
    <w:basedOn w:val="DefaultParagraphFont"/>
    <w:link w:val="Heading2"/>
    <w:uiPriority w:val="9"/>
    <w:rsid w:val="004838C9"/>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20344E"/>
    <w:rPr>
      <w:rFonts w:ascii="Arial" w:eastAsiaTheme="majorEastAsia" w:hAnsi="Arial" w:cstheme="majorBidi"/>
      <w:color w:val="1F3763" w:themeColor="accent1" w:themeShade="7F"/>
      <w:sz w:val="20"/>
      <w:lang w:eastAsia="en-GB"/>
    </w:rPr>
  </w:style>
  <w:style w:type="character" w:customStyle="1" w:styleId="Heading1Char">
    <w:name w:val="Heading 1 Char"/>
    <w:basedOn w:val="DefaultParagraphFont"/>
    <w:link w:val="Heading1"/>
    <w:uiPriority w:val="9"/>
    <w:rsid w:val="00F3374A"/>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rsid w:val="00452F26"/>
    <w:rPr>
      <w:rFonts w:asciiTheme="majorHAnsi" w:eastAsiaTheme="majorEastAsia" w:hAnsiTheme="majorHAnsi" w:cstheme="majorBidi"/>
      <w:i/>
      <w:iCs/>
      <w:color w:val="2F5496" w:themeColor="accent1" w:themeShade="BF"/>
      <w:sz w:val="22"/>
      <w:lang w:eastAsia="en-GB"/>
    </w:rPr>
  </w:style>
  <w:style w:type="character" w:customStyle="1" w:styleId="apple-converted-space">
    <w:name w:val="apple-converted-space"/>
    <w:basedOn w:val="DefaultParagraphFont"/>
    <w:rsid w:val="002C725D"/>
  </w:style>
  <w:style w:type="character" w:styleId="PlaceholderText">
    <w:name w:val="Placeholder Text"/>
    <w:basedOn w:val="DefaultParagraphFont"/>
    <w:uiPriority w:val="99"/>
    <w:semiHidden/>
    <w:rsid w:val="009C4680"/>
    <w:rPr>
      <w:color w:val="666666"/>
    </w:rPr>
  </w:style>
  <w:style w:type="character" w:styleId="Strong">
    <w:name w:val="Strong"/>
    <w:basedOn w:val="DefaultParagraphFont"/>
    <w:uiPriority w:val="22"/>
    <w:qFormat/>
    <w:rsid w:val="00A005A1"/>
    <w:rPr>
      <w:b/>
      <w:bCs/>
    </w:rPr>
  </w:style>
  <w:style w:type="paragraph" w:styleId="NormalWeb">
    <w:name w:val="Normal (Web)"/>
    <w:basedOn w:val="Normal"/>
    <w:uiPriority w:val="99"/>
    <w:unhideWhenUsed/>
    <w:rsid w:val="004C5BC9"/>
    <w:pPr>
      <w:spacing w:before="100" w:beforeAutospacing="1" w:after="100" w:afterAutospacing="1"/>
    </w:pPr>
  </w:style>
  <w:style w:type="paragraph" w:styleId="Header">
    <w:name w:val="header"/>
    <w:basedOn w:val="Normal"/>
    <w:link w:val="HeaderChar"/>
    <w:uiPriority w:val="99"/>
    <w:semiHidden/>
    <w:unhideWhenUsed/>
    <w:rsid w:val="00541F2C"/>
    <w:pPr>
      <w:tabs>
        <w:tab w:val="center" w:pos="4513"/>
        <w:tab w:val="right" w:pos="9026"/>
      </w:tabs>
    </w:pPr>
  </w:style>
  <w:style w:type="character" w:customStyle="1" w:styleId="HeaderChar">
    <w:name w:val="Header Char"/>
    <w:basedOn w:val="DefaultParagraphFont"/>
    <w:link w:val="Header"/>
    <w:uiPriority w:val="99"/>
    <w:semiHidden/>
    <w:rsid w:val="00541F2C"/>
    <w:rPr>
      <w:rFonts w:ascii="Times New Roman" w:eastAsia="Times New Roman" w:hAnsi="Times New Roman" w:cs="Times New Roman"/>
      <w:lang w:eastAsia="en-GB"/>
    </w:rPr>
  </w:style>
  <w:style w:type="paragraph" w:styleId="Footer">
    <w:name w:val="footer"/>
    <w:basedOn w:val="Normal"/>
    <w:link w:val="FooterChar"/>
    <w:uiPriority w:val="99"/>
    <w:semiHidden/>
    <w:unhideWhenUsed/>
    <w:rsid w:val="00541F2C"/>
    <w:pPr>
      <w:tabs>
        <w:tab w:val="center" w:pos="4513"/>
        <w:tab w:val="right" w:pos="9026"/>
      </w:tabs>
    </w:pPr>
  </w:style>
  <w:style w:type="character" w:customStyle="1" w:styleId="FooterChar">
    <w:name w:val="Footer Char"/>
    <w:basedOn w:val="DefaultParagraphFont"/>
    <w:link w:val="Footer"/>
    <w:uiPriority w:val="99"/>
    <w:semiHidden/>
    <w:rsid w:val="00541F2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2791">
      <w:bodyDiv w:val="1"/>
      <w:marLeft w:val="0"/>
      <w:marRight w:val="0"/>
      <w:marTop w:val="0"/>
      <w:marBottom w:val="0"/>
      <w:divBdr>
        <w:top w:val="none" w:sz="0" w:space="0" w:color="auto"/>
        <w:left w:val="none" w:sz="0" w:space="0" w:color="auto"/>
        <w:bottom w:val="none" w:sz="0" w:space="0" w:color="auto"/>
        <w:right w:val="none" w:sz="0" w:space="0" w:color="auto"/>
      </w:divBdr>
      <w:divsChild>
        <w:div w:id="1383869963">
          <w:marLeft w:val="0"/>
          <w:marRight w:val="0"/>
          <w:marTop w:val="0"/>
          <w:marBottom w:val="0"/>
          <w:divBdr>
            <w:top w:val="none" w:sz="0" w:space="0" w:color="auto"/>
            <w:left w:val="none" w:sz="0" w:space="0" w:color="auto"/>
            <w:bottom w:val="none" w:sz="0" w:space="0" w:color="auto"/>
            <w:right w:val="none" w:sz="0" w:space="0" w:color="auto"/>
          </w:divBdr>
        </w:div>
      </w:divsChild>
    </w:div>
    <w:div w:id="60448797">
      <w:bodyDiv w:val="1"/>
      <w:marLeft w:val="0"/>
      <w:marRight w:val="0"/>
      <w:marTop w:val="0"/>
      <w:marBottom w:val="0"/>
      <w:divBdr>
        <w:top w:val="none" w:sz="0" w:space="0" w:color="auto"/>
        <w:left w:val="none" w:sz="0" w:space="0" w:color="auto"/>
        <w:bottom w:val="none" w:sz="0" w:space="0" w:color="auto"/>
        <w:right w:val="none" w:sz="0" w:space="0" w:color="auto"/>
      </w:divBdr>
      <w:divsChild>
        <w:div w:id="474226213">
          <w:marLeft w:val="0"/>
          <w:marRight w:val="0"/>
          <w:marTop w:val="0"/>
          <w:marBottom w:val="0"/>
          <w:divBdr>
            <w:top w:val="none" w:sz="0" w:space="0" w:color="auto"/>
            <w:left w:val="none" w:sz="0" w:space="0" w:color="auto"/>
            <w:bottom w:val="none" w:sz="0" w:space="0" w:color="auto"/>
            <w:right w:val="none" w:sz="0" w:space="0" w:color="auto"/>
          </w:divBdr>
        </w:div>
      </w:divsChild>
    </w:div>
    <w:div w:id="61609521">
      <w:bodyDiv w:val="1"/>
      <w:marLeft w:val="0"/>
      <w:marRight w:val="0"/>
      <w:marTop w:val="0"/>
      <w:marBottom w:val="0"/>
      <w:divBdr>
        <w:top w:val="none" w:sz="0" w:space="0" w:color="auto"/>
        <w:left w:val="none" w:sz="0" w:space="0" w:color="auto"/>
        <w:bottom w:val="none" w:sz="0" w:space="0" w:color="auto"/>
        <w:right w:val="none" w:sz="0" w:space="0" w:color="auto"/>
      </w:divBdr>
      <w:divsChild>
        <w:div w:id="386026334">
          <w:marLeft w:val="0"/>
          <w:marRight w:val="0"/>
          <w:marTop w:val="0"/>
          <w:marBottom w:val="0"/>
          <w:divBdr>
            <w:top w:val="none" w:sz="0" w:space="0" w:color="auto"/>
            <w:left w:val="none" w:sz="0" w:space="0" w:color="auto"/>
            <w:bottom w:val="none" w:sz="0" w:space="0" w:color="auto"/>
            <w:right w:val="none" w:sz="0" w:space="0" w:color="auto"/>
          </w:divBdr>
        </w:div>
      </w:divsChild>
    </w:div>
    <w:div w:id="255289401">
      <w:bodyDiv w:val="1"/>
      <w:marLeft w:val="0"/>
      <w:marRight w:val="0"/>
      <w:marTop w:val="0"/>
      <w:marBottom w:val="0"/>
      <w:divBdr>
        <w:top w:val="none" w:sz="0" w:space="0" w:color="auto"/>
        <w:left w:val="none" w:sz="0" w:space="0" w:color="auto"/>
        <w:bottom w:val="none" w:sz="0" w:space="0" w:color="auto"/>
        <w:right w:val="none" w:sz="0" w:space="0" w:color="auto"/>
      </w:divBdr>
      <w:divsChild>
        <w:div w:id="2097751333">
          <w:marLeft w:val="0"/>
          <w:marRight w:val="0"/>
          <w:marTop w:val="0"/>
          <w:marBottom w:val="0"/>
          <w:divBdr>
            <w:top w:val="none" w:sz="0" w:space="0" w:color="auto"/>
            <w:left w:val="none" w:sz="0" w:space="0" w:color="auto"/>
            <w:bottom w:val="none" w:sz="0" w:space="0" w:color="auto"/>
            <w:right w:val="none" w:sz="0" w:space="0" w:color="auto"/>
          </w:divBdr>
        </w:div>
      </w:divsChild>
    </w:div>
    <w:div w:id="279727956">
      <w:bodyDiv w:val="1"/>
      <w:marLeft w:val="0"/>
      <w:marRight w:val="0"/>
      <w:marTop w:val="0"/>
      <w:marBottom w:val="0"/>
      <w:divBdr>
        <w:top w:val="none" w:sz="0" w:space="0" w:color="auto"/>
        <w:left w:val="none" w:sz="0" w:space="0" w:color="auto"/>
        <w:bottom w:val="none" w:sz="0" w:space="0" w:color="auto"/>
        <w:right w:val="none" w:sz="0" w:space="0" w:color="auto"/>
      </w:divBdr>
      <w:divsChild>
        <w:div w:id="399601535">
          <w:marLeft w:val="0"/>
          <w:marRight w:val="0"/>
          <w:marTop w:val="0"/>
          <w:marBottom w:val="0"/>
          <w:divBdr>
            <w:top w:val="none" w:sz="0" w:space="0" w:color="auto"/>
            <w:left w:val="none" w:sz="0" w:space="0" w:color="auto"/>
            <w:bottom w:val="none" w:sz="0" w:space="0" w:color="auto"/>
            <w:right w:val="none" w:sz="0" w:space="0" w:color="auto"/>
          </w:divBdr>
        </w:div>
      </w:divsChild>
    </w:div>
    <w:div w:id="416098745">
      <w:bodyDiv w:val="1"/>
      <w:marLeft w:val="0"/>
      <w:marRight w:val="0"/>
      <w:marTop w:val="0"/>
      <w:marBottom w:val="0"/>
      <w:divBdr>
        <w:top w:val="none" w:sz="0" w:space="0" w:color="auto"/>
        <w:left w:val="none" w:sz="0" w:space="0" w:color="auto"/>
        <w:bottom w:val="none" w:sz="0" w:space="0" w:color="auto"/>
        <w:right w:val="none" w:sz="0" w:space="0" w:color="auto"/>
      </w:divBdr>
    </w:div>
    <w:div w:id="421802243">
      <w:bodyDiv w:val="1"/>
      <w:marLeft w:val="0"/>
      <w:marRight w:val="0"/>
      <w:marTop w:val="0"/>
      <w:marBottom w:val="0"/>
      <w:divBdr>
        <w:top w:val="none" w:sz="0" w:space="0" w:color="auto"/>
        <w:left w:val="none" w:sz="0" w:space="0" w:color="auto"/>
        <w:bottom w:val="none" w:sz="0" w:space="0" w:color="auto"/>
        <w:right w:val="none" w:sz="0" w:space="0" w:color="auto"/>
      </w:divBdr>
    </w:div>
    <w:div w:id="482039614">
      <w:bodyDiv w:val="1"/>
      <w:marLeft w:val="0"/>
      <w:marRight w:val="0"/>
      <w:marTop w:val="0"/>
      <w:marBottom w:val="0"/>
      <w:divBdr>
        <w:top w:val="none" w:sz="0" w:space="0" w:color="auto"/>
        <w:left w:val="none" w:sz="0" w:space="0" w:color="auto"/>
        <w:bottom w:val="none" w:sz="0" w:space="0" w:color="auto"/>
        <w:right w:val="none" w:sz="0" w:space="0" w:color="auto"/>
      </w:divBdr>
      <w:divsChild>
        <w:div w:id="208886644">
          <w:marLeft w:val="0"/>
          <w:marRight w:val="0"/>
          <w:marTop w:val="0"/>
          <w:marBottom w:val="0"/>
          <w:divBdr>
            <w:top w:val="none" w:sz="0" w:space="0" w:color="auto"/>
            <w:left w:val="none" w:sz="0" w:space="0" w:color="auto"/>
            <w:bottom w:val="none" w:sz="0" w:space="0" w:color="auto"/>
            <w:right w:val="none" w:sz="0" w:space="0" w:color="auto"/>
          </w:divBdr>
        </w:div>
      </w:divsChild>
    </w:div>
    <w:div w:id="525750733">
      <w:bodyDiv w:val="1"/>
      <w:marLeft w:val="0"/>
      <w:marRight w:val="0"/>
      <w:marTop w:val="0"/>
      <w:marBottom w:val="0"/>
      <w:divBdr>
        <w:top w:val="none" w:sz="0" w:space="0" w:color="auto"/>
        <w:left w:val="none" w:sz="0" w:space="0" w:color="auto"/>
        <w:bottom w:val="none" w:sz="0" w:space="0" w:color="auto"/>
        <w:right w:val="none" w:sz="0" w:space="0" w:color="auto"/>
      </w:divBdr>
      <w:divsChild>
        <w:div w:id="771441679">
          <w:marLeft w:val="0"/>
          <w:marRight w:val="0"/>
          <w:marTop w:val="0"/>
          <w:marBottom w:val="0"/>
          <w:divBdr>
            <w:top w:val="none" w:sz="0" w:space="0" w:color="auto"/>
            <w:left w:val="none" w:sz="0" w:space="0" w:color="auto"/>
            <w:bottom w:val="none" w:sz="0" w:space="0" w:color="auto"/>
            <w:right w:val="none" w:sz="0" w:space="0" w:color="auto"/>
          </w:divBdr>
        </w:div>
      </w:divsChild>
    </w:div>
    <w:div w:id="581573650">
      <w:bodyDiv w:val="1"/>
      <w:marLeft w:val="0"/>
      <w:marRight w:val="0"/>
      <w:marTop w:val="0"/>
      <w:marBottom w:val="0"/>
      <w:divBdr>
        <w:top w:val="none" w:sz="0" w:space="0" w:color="auto"/>
        <w:left w:val="none" w:sz="0" w:space="0" w:color="auto"/>
        <w:bottom w:val="none" w:sz="0" w:space="0" w:color="auto"/>
        <w:right w:val="none" w:sz="0" w:space="0" w:color="auto"/>
      </w:divBdr>
    </w:div>
    <w:div w:id="700863160">
      <w:bodyDiv w:val="1"/>
      <w:marLeft w:val="0"/>
      <w:marRight w:val="0"/>
      <w:marTop w:val="0"/>
      <w:marBottom w:val="0"/>
      <w:divBdr>
        <w:top w:val="none" w:sz="0" w:space="0" w:color="auto"/>
        <w:left w:val="none" w:sz="0" w:space="0" w:color="auto"/>
        <w:bottom w:val="none" w:sz="0" w:space="0" w:color="auto"/>
        <w:right w:val="none" w:sz="0" w:space="0" w:color="auto"/>
      </w:divBdr>
      <w:divsChild>
        <w:div w:id="1844277037">
          <w:marLeft w:val="0"/>
          <w:marRight w:val="0"/>
          <w:marTop w:val="0"/>
          <w:marBottom w:val="0"/>
          <w:divBdr>
            <w:top w:val="none" w:sz="0" w:space="0" w:color="auto"/>
            <w:left w:val="none" w:sz="0" w:space="0" w:color="auto"/>
            <w:bottom w:val="none" w:sz="0" w:space="0" w:color="auto"/>
            <w:right w:val="none" w:sz="0" w:space="0" w:color="auto"/>
          </w:divBdr>
        </w:div>
      </w:divsChild>
    </w:div>
    <w:div w:id="802308531">
      <w:bodyDiv w:val="1"/>
      <w:marLeft w:val="0"/>
      <w:marRight w:val="0"/>
      <w:marTop w:val="0"/>
      <w:marBottom w:val="0"/>
      <w:divBdr>
        <w:top w:val="none" w:sz="0" w:space="0" w:color="auto"/>
        <w:left w:val="none" w:sz="0" w:space="0" w:color="auto"/>
        <w:bottom w:val="none" w:sz="0" w:space="0" w:color="auto"/>
        <w:right w:val="none" w:sz="0" w:space="0" w:color="auto"/>
      </w:divBdr>
      <w:divsChild>
        <w:div w:id="1370691437">
          <w:marLeft w:val="0"/>
          <w:marRight w:val="0"/>
          <w:marTop w:val="0"/>
          <w:marBottom w:val="0"/>
          <w:divBdr>
            <w:top w:val="none" w:sz="0" w:space="0" w:color="auto"/>
            <w:left w:val="none" w:sz="0" w:space="0" w:color="auto"/>
            <w:bottom w:val="none" w:sz="0" w:space="0" w:color="auto"/>
            <w:right w:val="none" w:sz="0" w:space="0" w:color="auto"/>
          </w:divBdr>
        </w:div>
      </w:divsChild>
    </w:div>
    <w:div w:id="1129014533">
      <w:bodyDiv w:val="1"/>
      <w:marLeft w:val="0"/>
      <w:marRight w:val="0"/>
      <w:marTop w:val="0"/>
      <w:marBottom w:val="0"/>
      <w:divBdr>
        <w:top w:val="none" w:sz="0" w:space="0" w:color="auto"/>
        <w:left w:val="none" w:sz="0" w:space="0" w:color="auto"/>
        <w:bottom w:val="none" w:sz="0" w:space="0" w:color="auto"/>
        <w:right w:val="none" w:sz="0" w:space="0" w:color="auto"/>
      </w:divBdr>
      <w:divsChild>
        <w:div w:id="1872722147">
          <w:marLeft w:val="0"/>
          <w:marRight w:val="0"/>
          <w:marTop w:val="0"/>
          <w:marBottom w:val="0"/>
          <w:divBdr>
            <w:top w:val="none" w:sz="0" w:space="0" w:color="auto"/>
            <w:left w:val="none" w:sz="0" w:space="0" w:color="auto"/>
            <w:bottom w:val="none" w:sz="0" w:space="0" w:color="auto"/>
            <w:right w:val="none" w:sz="0" w:space="0" w:color="auto"/>
          </w:divBdr>
        </w:div>
      </w:divsChild>
    </w:div>
    <w:div w:id="1699893789">
      <w:bodyDiv w:val="1"/>
      <w:marLeft w:val="0"/>
      <w:marRight w:val="0"/>
      <w:marTop w:val="0"/>
      <w:marBottom w:val="0"/>
      <w:divBdr>
        <w:top w:val="none" w:sz="0" w:space="0" w:color="auto"/>
        <w:left w:val="none" w:sz="0" w:space="0" w:color="auto"/>
        <w:bottom w:val="none" w:sz="0" w:space="0" w:color="auto"/>
        <w:right w:val="none" w:sz="0" w:space="0" w:color="auto"/>
      </w:divBdr>
      <w:divsChild>
        <w:div w:id="379669659">
          <w:marLeft w:val="0"/>
          <w:marRight w:val="0"/>
          <w:marTop w:val="0"/>
          <w:marBottom w:val="0"/>
          <w:divBdr>
            <w:top w:val="none" w:sz="0" w:space="0" w:color="auto"/>
            <w:left w:val="none" w:sz="0" w:space="0" w:color="auto"/>
            <w:bottom w:val="none" w:sz="0" w:space="0" w:color="auto"/>
            <w:right w:val="none" w:sz="0" w:space="0" w:color="auto"/>
          </w:divBdr>
        </w:div>
      </w:divsChild>
    </w:div>
    <w:div w:id="1892575820">
      <w:bodyDiv w:val="1"/>
      <w:marLeft w:val="0"/>
      <w:marRight w:val="0"/>
      <w:marTop w:val="0"/>
      <w:marBottom w:val="0"/>
      <w:divBdr>
        <w:top w:val="none" w:sz="0" w:space="0" w:color="auto"/>
        <w:left w:val="none" w:sz="0" w:space="0" w:color="auto"/>
        <w:bottom w:val="none" w:sz="0" w:space="0" w:color="auto"/>
        <w:right w:val="none" w:sz="0" w:space="0" w:color="auto"/>
      </w:divBdr>
      <w:divsChild>
        <w:div w:id="1248462905">
          <w:marLeft w:val="0"/>
          <w:marRight w:val="0"/>
          <w:marTop w:val="0"/>
          <w:marBottom w:val="0"/>
          <w:divBdr>
            <w:top w:val="none" w:sz="0" w:space="0" w:color="auto"/>
            <w:left w:val="none" w:sz="0" w:space="0" w:color="auto"/>
            <w:bottom w:val="none" w:sz="0" w:space="0" w:color="auto"/>
            <w:right w:val="none" w:sz="0" w:space="0" w:color="auto"/>
          </w:divBdr>
        </w:div>
      </w:divsChild>
    </w:div>
    <w:div w:id="2109960034">
      <w:bodyDiv w:val="1"/>
      <w:marLeft w:val="0"/>
      <w:marRight w:val="0"/>
      <w:marTop w:val="0"/>
      <w:marBottom w:val="0"/>
      <w:divBdr>
        <w:top w:val="none" w:sz="0" w:space="0" w:color="auto"/>
        <w:left w:val="none" w:sz="0" w:space="0" w:color="auto"/>
        <w:bottom w:val="none" w:sz="0" w:space="0" w:color="auto"/>
        <w:right w:val="none" w:sz="0" w:space="0" w:color="auto"/>
      </w:divBdr>
      <w:divsChild>
        <w:div w:id="324667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breathe-edu.co.uk"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www.breathe-schools.co.uk" TargetMode="External"/><Relationship Id="rId17" Type="http://schemas.openxmlformats.org/officeDocument/2006/relationships/image" Target="media/image3.png"/><Relationship Id="rId25" Type="http://schemas.openxmlformats.org/officeDocument/2006/relationships/hyperlink" Target="https://warwick.ac.uk/fac/sci/med/research/platform/wemwbs/using/faq/scwbs_children_report.pdf"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gov.uk/government/statistics/english-indices-of-deprivation-2019"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file:///Volumes/Extreme%20SSD/2025%20Wellbeing%20Census/School%20Lay%20Reports%202025/www.gov.uk" TargetMode="External"/><Relationship Id="rId28" Type="http://schemas.openxmlformats.org/officeDocument/2006/relationships/theme" Target="theme/theme1.xml"/><Relationship Id="rId10" Type="http://schemas.microsoft.com/office/2016/09/relationships/commentsIds" Target="commentsIds.xml"/><Relationship Id="rId19" Type="http://schemas.openxmlformats.org/officeDocument/2006/relationships/image" Target="media/image5.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c.palmer@warwick.ac.uk" TargetMode="External"/><Relationship Id="rId22" Type="http://schemas.openxmlformats.org/officeDocument/2006/relationships/hyperlink" Target="https://explore-education-statistics.service.gov.uk"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A166-E495-B749-AD36-B400E22CE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5027</Words>
  <Characters>28660</Characters>
  <Application>Microsoft Office Word</Application>
  <DocSecurity>0</DocSecurity>
  <Lines>238</Lines>
  <Paragraphs>67</Paragraphs>
  <ScaleCrop>false</ScaleCrop>
  <Company/>
  <LinksUpToDate>false</LinksUpToDate>
  <CharactersWithSpaces>33620</CharactersWithSpaces>
  <SharedDoc>false</SharedDoc>
  <HLinks>
    <vt:vector size="42" baseType="variant">
      <vt:variant>
        <vt:i4>5046292</vt:i4>
      </vt:variant>
      <vt:variant>
        <vt:i4>45</vt:i4>
      </vt:variant>
      <vt:variant>
        <vt:i4>0</vt:i4>
      </vt:variant>
      <vt:variant>
        <vt:i4>5</vt:i4>
      </vt:variant>
      <vt:variant>
        <vt:lpwstr>https://warwick.ac.uk/fac/sci/med/research/platform/wemwbs/using/faq/scwbs_children_report.pdf</vt:lpwstr>
      </vt:variant>
      <vt:variant>
        <vt:lpwstr/>
      </vt:variant>
      <vt:variant>
        <vt:i4>4587600</vt:i4>
      </vt:variant>
      <vt:variant>
        <vt:i4>35</vt:i4>
      </vt:variant>
      <vt:variant>
        <vt:i4>0</vt:i4>
      </vt:variant>
      <vt:variant>
        <vt:i4>5</vt:i4>
      </vt:variant>
      <vt:variant>
        <vt:lpwstr>https://www.gov.uk/government/statistics/english-indices-of-deprivation-2019</vt:lpwstr>
      </vt:variant>
      <vt:variant>
        <vt:lpwstr/>
      </vt:variant>
      <vt:variant>
        <vt:i4>4718672</vt:i4>
      </vt:variant>
      <vt:variant>
        <vt:i4>32</vt:i4>
      </vt:variant>
      <vt:variant>
        <vt:i4>0</vt:i4>
      </vt:variant>
      <vt:variant>
        <vt:i4>5</vt:i4>
      </vt:variant>
      <vt:variant>
        <vt:lpwstr>file:///Volumes/Extreme SSD/2025 Wellbeing Census/School Lay Reports 2025/www.gov.uk</vt:lpwstr>
      </vt:variant>
      <vt:variant>
        <vt:lpwstr/>
      </vt:variant>
      <vt:variant>
        <vt:i4>4456479</vt:i4>
      </vt:variant>
      <vt:variant>
        <vt:i4>29</vt:i4>
      </vt:variant>
      <vt:variant>
        <vt:i4>0</vt:i4>
      </vt:variant>
      <vt:variant>
        <vt:i4>5</vt:i4>
      </vt:variant>
      <vt:variant>
        <vt:lpwstr>https://explore-education-statistics.service.gov.uk/</vt:lpwstr>
      </vt:variant>
      <vt:variant>
        <vt:lpwstr/>
      </vt:variant>
      <vt:variant>
        <vt:i4>7667794</vt:i4>
      </vt:variant>
      <vt:variant>
        <vt:i4>24</vt:i4>
      </vt:variant>
      <vt:variant>
        <vt:i4>0</vt:i4>
      </vt:variant>
      <vt:variant>
        <vt:i4>5</vt:i4>
      </vt:variant>
      <vt:variant>
        <vt:lpwstr>mailto:c.palmer@warwick.ac.uk</vt:lpwstr>
      </vt:variant>
      <vt:variant>
        <vt:lpwstr/>
      </vt:variant>
      <vt:variant>
        <vt:i4>720982</vt:i4>
      </vt:variant>
      <vt:variant>
        <vt:i4>21</vt:i4>
      </vt:variant>
      <vt:variant>
        <vt:i4>0</vt:i4>
      </vt:variant>
      <vt:variant>
        <vt:i4>5</vt:i4>
      </vt:variant>
      <vt:variant>
        <vt:lpwstr>http://www.breathe-edu.co.uk/</vt:lpwstr>
      </vt:variant>
      <vt:variant>
        <vt:lpwstr/>
      </vt:variant>
      <vt:variant>
        <vt:i4>1835090</vt:i4>
      </vt:variant>
      <vt:variant>
        <vt:i4>18</vt:i4>
      </vt:variant>
      <vt:variant>
        <vt:i4>0</vt:i4>
      </vt:variant>
      <vt:variant>
        <vt:i4>5</vt:i4>
      </vt:variant>
      <vt:variant>
        <vt:lpwstr>http://www.breathe-schools.co.uk/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Colin</dc:creator>
  <cp:keywords/>
  <dc:description/>
  <cp:lastModifiedBy>Palmer, Colin</cp:lastModifiedBy>
  <cp:revision>2</cp:revision>
  <dcterms:created xsi:type="dcterms:W3CDTF">2025-09-07T16:23:00Z</dcterms:created>
  <dcterms:modified xsi:type="dcterms:W3CDTF">2025-09-07T16:23:00Z</dcterms:modified>
</cp:coreProperties>
</file>